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540"/>
      </w:tblGrid>
      <w:tr w:rsidR="00B70BE2" w:rsidTr="00864D2F">
        <w:trPr>
          <w:trHeight w:val="151"/>
        </w:trPr>
        <w:tc>
          <w:tcPr>
            <w:tcW w:w="9540" w:type="dxa"/>
          </w:tcPr>
          <w:p w:rsidR="00B70BE2" w:rsidRDefault="00B70BE2">
            <w:pPr>
              <w:overflowPunct w:val="0"/>
              <w:autoSpaceDE w:val="0"/>
              <w:autoSpaceDN w:val="0"/>
              <w:adjustRightInd w:val="0"/>
              <w:jc w:val="both"/>
              <w:rPr>
                <w:sz w:val="24"/>
                <w:szCs w:val="24"/>
              </w:rPr>
            </w:pPr>
            <w:r>
              <w:rPr>
                <w:sz w:val="24"/>
                <w:szCs w:val="24"/>
              </w:rPr>
              <w:t>Kuzey Kıbrıs Türk Cumhuriyeti Cumhuriyet Meclisi’nin 26 Kasım 2015 tarihli Ondördüncü   Birleşiminde Oybirliğiyle kabul olunan “</w:t>
            </w:r>
            <w:r w:rsidRPr="006237D0">
              <w:rPr>
                <w:sz w:val="24"/>
                <w:szCs w:val="24"/>
              </w:rPr>
              <w:t>Uçucu Maddelerin Zararlarından İnsan Sağlığının Korunmasına Dair Yasa</w:t>
            </w:r>
            <w:r>
              <w:rPr>
                <w:sz w:val="24"/>
                <w:szCs w:val="24"/>
              </w:rPr>
              <w:t>” Anayasanın 94’üncü maddesinin (1)’inci fıkrası gereğince Kuzey Kıbrıs Türk Cumhuriyeti Cumhurbaşkanı tarafından Resmi Gazete’de yayımlanmak suretiyle ilan olunur.</w:t>
            </w:r>
          </w:p>
        </w:tc>
      </w:tr>
      <w:tr w:rsidR="00B70BE2" w:rsidTr="00864D2F">
        <w:trPr>
          <w:trHeight w:val="151"/>
        </w:trPr>
        <w:tc>
          <w:tcPr>
            <w:tcW w:w="9540" w:type="dxa"/>
          </w:tcPr>
          <w:p w:rsidR="00B70BE2" w:rsidRDefault="00B70BE2">
            <w:pPr>
              <w:overflowPunct w:val="0"/>
              <w:autoSpaceDE w:val="0"/>
              <w:autoSpaceDN w:val="0"/>
              <w:adjustRightInd w:val="0"/>
              <w:jc w:val="center"/>
              <w:rPr>
                <w:sz w:val="24"/>
                <w:szCs w:val="24"/>
              </w:rPr>
            </w:pPr>
          </w:p>
        </w:tc>
      </w:tr>
    </w:tbl>
    <w:p w:rsidR="00B70BE2" w:rsidRPr="006237D0" w:rsidRDefault="00B70BE2">
      <w:pPr>
        <w:rPr>
          <w:sz w:val="24"/>
          <w:szCs w:val="24"/>
        </w:rPr>
      </w:pPr>
    </w:p>
    <w:p w:rsidR="002472DE" w:rsidRPr="00864D2F" w:rsidRDefault="002472DE" w:rsidP="002472DE">
      <w:pPr>
        <w:jc w:val="center"/>
        <w:rPr>
          <w:sz w:val="24"/>
          <w:szCs w:val="24"/>
        </w:rPr>
      </w:pPr>
      <w:r w:rsidRPr="00864D2F">
        <w:rPr>
          <w:sz w:val="24"/>
          <w:szCs w:val="24"/>
        </w:rPr>
        <w:t>UÇUCU MADDELERİN ZARARLARINDAN İNSAN SAĞLIĞININ</w:t>
      </w:r>
    </w:p>
    <w:p w:rsidR="002472DE" w:rsidRPr="00864D2F" w:rsidRDefault="002472DE" w:rsidP="002472DE">
      <w:pPr>
        <w:jc w:val="center"/>
        <w:rPr>
          <w:sz w:val="24"/>
          <w:szCs w:val="24"/>
        </w:rPr>
      </w:pPr>
      <w:r w:rsidRPr="00864D2F">
        <w:rPr>
          <w:sz w:val="24"/>
          <w:szCs w:val="24"/>
        </w:rPr>
        <w:t>KORUNMASINA DAİR YASA</w:t>
      </w:r>
    </w:p>
    <w:p w:rsidR="002472DE" w:rsidRPr="00864D2F" w:rsidRDefault="002472DE" w:rsidP="002472DE">
      <w:pPr>
        <w:jc w:val="center"/>
        <w:rPr>
          <w:sz w:val="24"/>
          <w:szCs w:val="24"/>
        </w:rPr>
      </w:pPr>
    </w:p>
    <w:p w:rsidR="002472DE" w:rsidRPr="00864D2F" w:rsidRDefault="002472DE" w:rsidP="002472DE">
      <w:pPr>
        <w:jc w:val="center"/>
        <w:rPr>
          <w:sz w:val="24"/>
          <w:szCs w:val="24"/>
        </w:rPr>
      </w:pPr>
      <w:r w:rsidRPr="00864D2F">
        <w:rPr>
          <w:sz w:val="24"/>
          <w:szCs w:val="24"/>
        </w:rPr>
        <w:t>İÇDÜZENİ</w:t>
      </w:r>
    </w:p>
    <w:p w:rsidR="002472DE" w:rsidRPr="00864D2F" w:rsidRDefault="002472DE" w:rsidP="002472DE">
      <w:pPr>
        <w:jc w:val="center"/>
        <w:rPr>
          <w:sz w:val="24"/>
          <w:szCs w:val="24"/>
        </w:rPr>
      </w:pPr>
    </w:p>
    <w:p w:rsidR="002472DE" w:rsidRPr="00864D2F" w:rsidRDefault="002472DE" w:rsidP="002472DE">
      <w:pPr>
        <w:rPr>
          <w:sz w:val="24"/>
          <w:szCs w:val="24"/>
        </w:rPr>
      </w:pPr>
    </w:p>
    <w:tbl>
      <w:tblPr>
        <w:tblW w:w="9288" w:type="dxa"/>
        <w:tblInd w:w="-106" w:type="dxa"/>
        <w:tblLayout w:type="fixed"/>
        <w:tblLook w:val="0000"/>
      </w:tblPr>
      <w:tblGrid>
        <w:gridCol w:w="1728"/>
        <w:gridCol w:w="7560"/>
      </w:tblGrid>
      <w:tr w:rsidR="002472DE" w:rsidRPr="00864D2F" w:rsidTr="00D80B02">
        <w:tc>
          <w:tcPr>
            <w:tcW w:w="1728" w:type="dxa"/>
          </w:tcPr>
          <w:p w:rsidR="002472DE" w:rsidRPr="00864D2F" w:rsidRDefault="002472DE" w:rsidP="00D80B02">
            <w:pPr>
              <w:rPr>
                <w:sz w:val="24"/>
                <w:szCs w:val="24"/>
              </w:rPr>
            </w:pPr>
            <w:r w:rsidRPr="00864D2F">
              <w:rPr>
                <w:sz w:val="24"/>
                <w:szCs w:val="24"/>
              </w:rPr>
              <w:t>Madde  1.</w:t>
            </w:r>
          </w:p>
        </w:tc>
        <w:tc>
          <w:tcPr>
            <w:tcW w:w="7560" w:type="dxa"/>
          </w:tcPr>
          <w:p w:rsidR="002472DE" w:rsidRPr="00864D2F" w:rsidRDefault="002472DE" w:rsidP="00D80B02">
            <w:pPr>
              <w:rPr>
                <w:sz w:val="24"/>
                <w:szCs w:val="24"/>
              </w:rPr>
            </w:pPr>
            <w:r w:rsidRPr="00864D2F">
              <w:rPr>
                <w:sz w:val="24"/>
                <w:szCs w:val="24"/>
              </w:rPr>
              <w:t xml:space="preserve">Kısa İsim </w:t>
            </w:r>
          </w:p>
        </w:tc>
      </w:tr>
      <w:tr w:rsidR="002472DE" w:rsidRPr="00864D2F" w:rsidTr="00D80B02">
        <w:tc>
          <w:tcPr>
            <w:tcW w:w="1728" w:type="dxa"/>
          </w:tcPr>
          <w:p w:rsidR="002472DE" w:rsidRPr="00864D2F" w:rsidRDefault="002472DE" w:rsidP="00D80B02">
            <w:pPr>
              <w:rPr>
                <w:sz w:val="24"/>
                <w:szCs w:val="24"/>
              </w:rPr>
            </w:pPr>
          </w:p>
        </w:tc>
        <w:tc>
          <w:tcPr>
            <w:tcW w:w="7560" w:type="dxa"/>
          </w:tcPr>
          <w:p w:rsidR="002472DE" w:rsidRPr="00864D2F" w:rsidRDefault="002472DE" w:rsidP="00D80B02">
            <w:pPr>
              <w:rPr>
                <w:sz w:val="24"/>
                <w:szCs w:val="24"/>
              </w:rPr>
            </w:pPr>
          </w:p>
        </w:tc>
      </w:tr>
      <w:tr w:rsidR="002472DE" w:rsidRPr="00864D2F" w:rsidTr="00D80B02">
        <w:tc>
          <w:tcPr>
            <w:tcW w:w="1728" w:type="dxa"/>
          </w:tcPr>
          <w:p w:rsidR="002472DE" w:rsidRPr="00864D2F" w:rsidRDefault="002472DE" w:rsidP="00D80B02">
            <w:pPr>
              <w:rPr>
                <w:sz w:val="24"/>
                <w:szCs w:val="24"/>
              </w:rPr>
            </w:pPr>
          </w:p>
        </w:tc>
        <w:tc>
          <w:tcPr>
            <w:tcW w:w="7560" w:type="dxa"/>
          </w:tcPr>
          <w:p w:rsidR="002472DE" w:rsidRPr="00864D2F" w:rsidRDefault="002472DE" w:rsidP="00D80B02">
            <w:pPr>
              <w:rPr>
                <w:sz w:val="24"/>
                <w:szCs w:val="24"/>
              </w:rPr>
            </w:pPr>
          </w:p>
        </w:tc>
      </w:tr>
      <w:tr w:rsidR="002472DE" w:rsidRPr="00864D2F" w:rsidTr="00D80B02">
        <w:tc>
          <w:tcPr>
            <w:tcW w:w="9288" w:type="dxa"/>
            <w:gridSpan w:val="2"/>
          </w:tcPr>
          <w:p w:rsidR="002472DE" w:rsidRPr="00864D2F" w:rsidRDefault="002472DE" w:rsidP="00D80B02">
            <w:pPr>
              <w:jc w:val="center"/>
              <w:rPr>
                <w:sz w:val="24"/>
                <w:szCs w:val="24"/>
              </w:rPr>
            </w:pPr>
            <w:r w:rsidRPr="00864D2F">
              <w:rPr>
                <w:sz w:val="24"/>
                <w:szCs w:val="24"/>
              </w:rPr>
              <w:t>BİRİNCİ KISIM</w:t>
            </w:r>
          </w:p>
          <w:p w:rsidR="002472DE" w:rsidRPr="00864D2F" w:rsidRDefault="002472DE" w:rsidP="00D80B02">
            <w:pPr>
              <w:jc w:val="center"/>
              <w:rPr>
                <w:sz w:val="24"/>
                <w:szCs w:val="24"/>
              </w:rPr>
            </w:pPr>
            <w:r w:rsidRPr="00864D2F">
              <w:rPr>
                <w:sz w:val="24"/>
                <w:szCs w:val="24"/>
              </w:rPr>
              <w:t>Genel Kurallar</w:t>
            </w:r>
          </w:p>
        </w:tc>
      </w:tr>
      <w:tr w:rsidR="002472DE" w:rsidRPr="00864D2F" w:rsidTr="00D80B02">
        <w:tc>
          <w:tcPr>
            <w:tcW w:w="9288" w:type="dxa"/>
            <w:gridSpan w:val="2"/>
          </w:tcPr>
          <w:p w:rsidR="002472DE" w:rsidRPr="00864D2F" w:rsidRDefault="002472DE" w:rsidP="00D80B02">
            <w:pPr>
              <w:jc w:val="center"/>
              <w:rPr>
                <w:sz w:val="24"/>
                <w:szCs w:val="24"/>
              </w:rPr>
            </w:pPr>
          </w:p>
        </w:tc>
      </w:tr>
      <w:tr w:rsidR="002472DE" w:rsidRPr="00864D2F" w:rsidTr="00D80B02">
        <w:tc>
          <w:tcPr>
            <w:tcW w:w="1728" w:type="dxa"/>
          </w:tcPr>
          <w:p w:rsidR="002472DE" w:rsidRPr="00864D2F" w:rsidRDefault="002472DE" w:rsidP="00D80B02">
            <w:pPr>
              <w:rPr>
                <w:sz w:val="24"/>
                <w:szCs w:val="24"/>
              </w:rPr>
            </w:pPr>
            <w:r w:rsidRPr="00864D2F">
              <w:rPr>
                <w:sz w:val="24"/>
                <w:szCs w:val="24"/>
              </w:rPr>
              <w:t>Madde  2.</w:t>
            </w:r>
          </w:p>
        </w:tc>
        <w:tc>
          <w:tcPr>
            <w:tcW w:w="7560" w:type="dxa"/>
          </w:tcPr>
          <w:p w:rsidR="002472DE" w:rsidRPr="00864D2F" w:rsidRDefault="002472DE" w:rsidP="00D80B02">
            <w:pPr>
              <w:rPr>
                <w:sz w:val="24"/>
                <w:szCs w:val="24"/>
              </w:rPr>
            </w:pPr>
            <w:r w:rsidRPr="00864D2F">
              <w:rPr>
                <w:sz w:val="24"/>
                <w:szCs w:val="24"/>
              </w:rPr>
              <w:t>Tefsir</w:t>
            </w:r>
          </w:p>
        </w:tc>
      </w:tr>
      <w:tr w:rsidR="002472DE" w:rsidRPr="00864D2F" w:rsidTr="00D80B02">
        <w:tc>
          <w:tcPr>
            <w:tcW w:w="1728" w:type="dxa"/>
          </w:tcPr>
          <w:p w:rsidR="002472DE" w:rsidRPr="00864D2F" w:rsidRDefault="002472DE" w:rsidP="00D80B02">
            <w:pPr>
              <w:rPr>
                <w:sz w:val="24"/>
                <w:szCs w:val="24"/>
              </w:rPr>
            </w:pPr>
            <w:r w:rsidRPr="00864D2F">
              <w:rPr>
                <w:sz w:val="24"/>
                <w:szCs w:val="24"/>
              </w:rPr>
              <w:t>Madde  3.</w:t>
            </w:r>
          </w:p>
        </w:tc>
        <w:tc>
          <w:tcPr>
            <w:tcW w:w="7560" w:type="dxa"/>
          </w:tcPr>
          <w:p w:rsidR="002472DE" w:rsidRPr="00864D2F" w:rsidRDefault="002472DE" w:rsidP="00D80B02">
            <w:pPr>
              <w:rPr>
                <w:sz w:val="24"/>
                <w:szCs w:val="24"/>
              </w:rPr>
            </w:pPr>
            <w:r w:rsidRPr="00864D2F">
              <w:rPr>
                <w:sz w:val="24"/>
                <w:szCs w:val="24"/>
              </w:rPr>
              <w:t>Amaç</w:t>
            </w:r>
          </w:p>
        </w:tc>
      </w:tr>
      <w:tr w:rsidR="002472DE" w:rsidRPr="00864D2F" w:rsidTr="00D80B02">
        <w:tc>
          <w:tcPr>
            <w:tcW w:w="1728" w:type="dxa"/>
          </w:tcPr>
          <w:p w:rsidR="002472DE" w:rsidRPr="00864D2F" w:rsidRDefault="002472DE" w:rsidP="00D80B02">
            <w:pPr>
              <w:rPr>
                <w:sz w:val="24"/>
                <w:szCs w:val="24"/>
              </w:rPr>
            </w:pPr>
            <w:r w:rsidRPr="00864D2F">
              <w:rPr>
                <w:sz w:val="24"/>
                <w:szCs w:val="24"/>
              </w:rPr>
              <w:t>Madde  4.</w:t>
            </w:r>
          </w:p>
        </w:tc>
        <w:tc>
          <w:tcPr>
            <w:tcW w:w="7560" w:type="dxa"/>
          </w:tcPr>
          <w:p w:rsidR="002472DE" w:rsidRPr="00864D2F" w:rsidRDefault="002472DE" w:rsidP="00D80B02">
            <w:pPr>
              <w:rPr>
                <w:sz w:val="24"/>
                <w:szCs w:val="24"/>
              </w:rPr>
            </w:pPr>
            <w:r w:rsidRPr="00864D2F">
              <w:rPr>
                <w:sz w:val="24"/>
                <w:szCs w:val="24"/>
              </w:rPr>
              <w:t>Kapsam</w:t>
            </w:r>
          </w:p>
        </w:tc>
      </w:tr>
      <w:tr w:rsidR="002472DE" w:rsidRPr="00864D2F" w:rsidTr="00D80B02">
        <w:tc>
          <w:tcPr>
            <w:tcW w:w="1728" w:type="dxa"/>
          </w:tcPr>
          <w:p w:rsidR="002472DE" w:rsidRPr="00864D2F" w:rsidRDefault="002472DE" w:rsidP="00D80B02">
            <w:pPr>
              <w:rPr>
                <w:sz w:val="24"/>
                <w:szCs w:val="24"/>
              </w:rPr>
            </w:pPr>
          </w:p>
        </w:tc>
        <w:tc>
          <w:tcPr>
            <w:tcW w:w="7560" w:type="dxa"/>
          </w:tcPr>
          <w:p w:rsidR="002472DE" w:rsidRPr="00864D2F" w:rsidRDefault="002472DE" w:rsidP="00D80B02">
            <w:pPr>
              <w:rPr>
                <w:sz w:val="24"/>
                <w:szCs w:val="24"/>
              </w:rPr>
            </w:pPr>
          </w:p>
        </w:tc>
      </w:tr>
      <w:tr w:rsidR="002472DE" w:rsidRPr="00864D2F" w:rsidTr="00D80B02">
        <w:tc>
          <w:tcPr>
            <w:tcW w:w="1728" w:type="dxa"/>
          </w:tcPr>
          <w:p w:rsidR="002472DE" w:rsidRPr="00864D2F" w:rsidRDefault="002472DE" w:rsidP="00D80B02">
            <w:pPr>
              <w:rPr>
                <w:sz w:val="24"/>
                <w:szCs w:val="24"/>
              </w:rPr>
            </w:pPr>
          </w:p>
        </w:tc>
        <w:tc>
          <w:tcPr>
            <w:tcW w:w="7560" w:type="dxa"/>
          </w:tcPr>
          <w:p w:rsidR="002472DE" w:rsidRPr="00864D2F" w:rsidRDefault="002472DE" w:rsidP="00D80B02">
            <w:pPr>
              <w:rPr>
                <w:sz w:val="24"/>
                <w:szCs w:val="24"/>
              </w:rPr>
            </w:pPr>
          </w:p>
        </w:tc>
      </w:tr>
      <w:tr w:rsidR="002472DE" w:rsidRPr="00864D2F" w:rsidTr="00D80B02">
        <w:tc>
          <w:tcPr>
            <w:tcW w:w="9288" w:type="dxa"/>
            <w:gridSpan w:val="2"/>
          </w:tcPr>
          <w:p w:rsidR="002472DE" w:rsidRPr="00864D2F" w:rsidRDefault="002472DE" w:rsidP="00D80B02">
            <w:pPr>
              <w:jc w:val="center"/>
              <w:rPr>
                <w:sz w:val="24"/>
                <w:szCs w:val="24"/>
              </w:rPr>
            </w:pPr>
            <w:r w:rsidRPr="00864D2F">
              <w:rPr>
                <w:sz w:val="24"/>
                <w:szCs w:val="24"/>
              </w:rPr>
              <w:t>İKİNCİ KISIM</w:t>
            </w:r>
          </w:p>
          <w:p w:rsidR="002472DE" w:rsidRPr="00864D2F" w:rsidRDefault="002472DE" w:rsidP="00D80B02">
            <w:pPr>
              <w:jc w:val="center"/>
              <w:rPr>
                <w:sz w:val="24"/>
                <w:szCs w:val="24"/>
              </w:rPr>
            </w:pPr>
            <w:r w:rsidRPr="00864D2F">
              <w:rPr>
                <w:sz w:val="24"/>
                <w:szCs w:val="24"/>
              </w:rPr>
              <w:t xml:space="preserve">          Ürünlerin İmali, İthali, Kullanımı, Satışı ve Denetimi ve Ceza ile İlgili Kurallar</w:t>
            </w:r>
          </w:p>
        </w:tc>
      </w:tr>
      <w:tr w:rsidR="002472DE" w:rsidRPr="00864D2F" w:rsidTr="00D80B02">
        <w:tc>
          <w:tcPr>
            <w:tcW w:w="9288" w:type="dxa"/>
            <w:gridSpan w:val="2"/>
          </w:tcPr>
          <w:p w:rsidR="002472DE" w:rsidRPr="00864D2F" w:rsidRDefault="002472DE" w:rsidP="00D80B02">
            <w:pPr>
              <w:jc w:val="center"/>
              <w:rPr>
                <w:sz w:val="24"/>
                <w:szCs w:val="24"/>
              </w:rPr>
            </w:pPr>
          </w:p>
        </w:tc>
      </w:tr>
      <w:tr w:rsidR="002472DE" w:rsidRPr="00864D2F" w:rsidTr="00D80B02">
        <w:tc>
          <w:tcPr>
            <w:tcW w:w="1728" w:type="dxa"/>
          </w:tcPr>
          <w:p w:rsidR="002472DE" w:rsidRPr="00864D2F" w:rsidRDefault="002472DE" w:rsidP="00D80B02">
            <w:pPr>
              <w:rPr>
                <w:sz w:val="24"/>
                <w:szCs w:val="24"/>
              </w:rPr>
            </w:pPr>
            <w:r w:rsidRPr="00864D2F">
              <w:rPr>
                <w:sz w:val="24"/>
                <w:szCs w:val="24"/>
              </w:rPr>
              <w:t>Madde  5.</w:t>
            </w:r>
          </w:p>
        </w:tc>
        <w:tc>
          <w:tcPr>
            <w:tcW w:w="7560" w:type="dxa"/>
          </w:tcPr>
          <w:p w:rsidR="002472DE" w:rsidRPr="00864D2F" w:rsidRDefault="002472DE" w:rsidP="00D80B02">
            <w:pPr>
              <w:jc w:val="both"/>
              <w:rPr>
                <w:sz w:val="24"/>
                <w:szCs w:val="24"/>
              </w:rPr>
            </w:pPr>
            <w:r w:rsidRPr="00864D2F">
              <w:rPr>
                <w:sz w:val="24"/>
                <w:szCs w:val="24"/>
              </w:rPr>
              <w:t>Ürünlerin İmali, İthali, Kullanımı, Satışı ve Denetimi ile İlgili Kurallar</w:t>
            </w:r>
          </w:p>
        </w:tc>
      </w:tr>
      <w:tr w:rsidR="002472DE" w:rsidRPr="00864D2F" w:rsidTr="00D80B02">
        <w:tc>
          <w:tcPr>
            <w:tcW w:w="1728" w:type="dxa"/>
          </w:tcPr>
          <w:p w:rsidR="002472DE" w:rsidRPr="00864D2F" w:rsidRDefault="002472DE" w:rsidP="00D80B02">
            <w:pPr>
              <w:rPr>
                <w:sz w:val="24"/>
                <w:szCs w:val="24"/>
              </w:rPr>
            </w:pPr>
            <w:r w:rsidRPr="00864D2F">
              <w:rPr>
                <w:sz w:val="24"/>
                <w:szCs w:val="24"/>
              </w:rPr>
              <w:t>Madde  6.</w:t>
            </w:r>
          </w:p>
        </w:tc>
        <w:tc>
          <w:tcPr>
            <w:tcW w:w="7560" w:type="dxa"/>
          </w:tcPr>
          <w:p w:rsidR="002472DE" w:rsidRPr="00864D2F" w:rsidRDefault="002472DE" w:rsidP="00D80B02">
            <w:pPr>
              <w:jc w:val="both"/>
              <w:rPr>
                <w:sz w:val="24"/>
                <w:szCs w:val="24"/>
              </w:rPr>
            </w:pPr>
            <w:r w:rsidRPr="00864D2F">
              <w:rPr>
                <w:sz w:val="24"/>
                <w:szCs w:val="24"/>
              </w:rPr>
              <w:t>Ceza ile İlgili Kurallar</w:t>
            </w:r>
          </w:p>
        </w:tc>
      </w:tr>
      <w:tr w:rsidR="002472DE" w:rsidRPr="00864D2F" w:rsidTr="00D80B02">
        <w:tc>
          <w:tcPr>
            <w:tcW w:w="1728" w:type="dxa"/>
          </w:tcPr>
          <w:p w:rsidR="002472DE" w:rsidRPr="00864D2F" w:rsidRDefault="002472DE" w:rsidP="00D80B02">
            <w:pPr>
              <w:rPr>
                <w:sz w:val="24"/>
                <w:szCs w:val="24"/>
              </w:rPr>
            </w:pPr>
          </w:p>
        </w:tc>
        <w:tc>
          <w:tcPr>
            <w:tcW w:w="7560" w:type="dxa"/>
          </w:tcPr>
          <w:p w:rsidR="002472DE" w:rsidRPr="00864D2F" w:rsidRDefault="002472DE" w:rsidP="00D80B02">
            <w:pPr>
              <w:jc w:val="both"/>
              <w:rPr>
                <w:sz w:val="24"/>
                <w:szCs w:val="24"/>
              </w:rPr>
            </w:pPr>
          </w:p>
        </w:tc>
      </w:tr>
      <w:tr w:rsidR="002472DE" w:rsidRPr="00864D2F" w:rsidTr="00D80B02">
        <w:tc>
          <w:tcPr>
            <w:tcW w:w="1728" w:type="dxa"/>
          </w:tcPr>
          <w:p w:rsidR="002472DE" w:rsidRPr="00864D2F" w:rsidRDefault="002472DE" w:rsidP="00D80B02">
            <w:pPr>
              <w:rPr>
                <w:sz w:val="24"/>
                <w:szCs w:val="24"/>
              </w:rPr>
            </w:pPr>
          </w:p>
        </w:tc>
        <w:tc>
          <w:tcPr>
            <w:tcW w:w="7560" w:type="dxa"/>
          </w:tcPr>
          <w:p w:rsidR="002472DE" w:rsidRPr="00864D2F" w:rsidRDefault="002472DE" w:rsidP="00D80B02">
            <w:pPr>
              <w:jc w:val="both"/>
              <w:rPr>
                <w:spacing w:val="-1"/>
                <w:sz w:val="24"/>
                <w:szCs w:val="24"/>
              </w:rPr>
            </w:pPr>
          </w:p>
        </w:tc>
      </w:tr>
      <w:tr w:rsidR="002472DE" w:rsidRPr="00864D2F" w:rsidTr="00D80B02">
        <w:trPr>
          <w:trHeight w:val="540"/>
        </w:trPr>
        <w:tc>
          <w:tcPr>
            <w:tcW w:w="9288" w:type="dxa"/>
            <w:gridSpan w:val="2"/>
          </w:tcPr>
          <w:p w:rsidR="002472DE" w:rsidRPr="00864D2F" w:rsidRDefault="002472DE" w:rsidP="00D80B02">
            <w:pPr>
              <w:jc w:val="center"/>
              <w:rPr>
                <w:sz w:val="24"/>
                <w:szCs w:val="24"/>
              </w:rPr>
            </w:pPr>
            <w:r w:rsidRPr="00864D2F">
              <w:rPr>
                <w:color w:val="000000"/>
                <w:sz w:val="24"/>
                <w:szCs w:val="24"/>
              </w:rPr>
              <w:t>ÜÇÜNCÜ KISIM</w:t>
            </w:r>
          </w:p>
          <w:p w:rsidR="002472DE" w:rsidRPr="00864D2F" w:rsidRDefault="002472DE" w:rsidP="00D80B02">
            <w:pPr>
              <w:jc w:val="center"/>
              <w:rPr>
                <w:sz w:val="24"/>
                <w:szCs w:val="24"/>
              </w:rPr>
            </w:pPr>
            <w:r w:rsidRPr="00864D2F">
              <w:rPr>
                <w:sz w:val="24"/>
                <w:szCs w:val="24"/>
              </w:rPr>
              <w:t>Son Kurallar</w:t>
            </w:r>
          </w:p>
        </w:tc>
      </w:tr>
      <w:tr w:rsidR="002472DE" w:rsidRPr="00864D2F" w:rsidTr="00D80B02">
        <w:tc>
          <w:tcPr>
            <w:tcW w:w="1728" w:type="dxa"/>
          </w:tcPr>
          <w:p w:rsidR="002472DE" w:rsidRPr="00864D2F" w:rsidRDefault="002472DE" w:rsidP="00D80B02">
            <w:pPr>
              <w:rPr>
                <w:sz w:val="24"/>
                <w:szCs w:val="24"/>
              </w:rPr>
            </w:pPr>
          </w:p>
        </w:tc>
        <w:tc>
          <w:tcPr>
            <w:tcW w:w="7560" w:type="dxa"/>
          </w:tcPr>
          <w:p w:rsidR="002472DE" w:rsidRPr="00864D2F" w:rsidRDefault="002472DE" w:rsidP="00D80B02">
            <w:pPr>
              <w:jc w:val="both"/>
              <w:rPr>
                <w:sz w:val="24"/>
                <w:szCs w:val="24"/>
              </w:rPr>
            </w:pPr>
          </w:p>
        </w:tc>
      </w:tr>
      <w:tr w:rsidR="002472DE" w:rsidRPr="00864D2F" w:rsidTr="00D80B02">
        <w:tc>
          <w:tcPr>
            <w:tcW w:w="1728" w:type="dxa"/>
          </w:tcPr>
          <w:p w:rsidR="002472DE" w:rsidRPr="00864D2F" w:rsidRDefault="002472DE" w:rsidP="00D80B02">
            <w:pPr>
              <w:rPr>
                <w:sz w:val="24"/>
                <w:szCs w:val="24"/>
              </w:rPr>
            </w:pPr>
            <w:r w:rsidRPr="00864D2F">
              <w:rPr>
                <w:sz w:val="24"/>
                <w:szCs w:val="24"/>
              </w:rPr>
              <w:t>Madde  7.</w:t>
            </w:r>
          </w:p>
        </w:tc>
        <w:tc>
          <w:tcPr>
            <w:tcW w:w="7560" w:type="dxa"/>
          </w:tcPr>
          <w:p w:rsidR="002472DE" w:rsidRPr="00864D2F" w:rsidRDefault="002472DE" w:rsidP="00D80B02">
            <w:pPr>
              <w:jc w:val="both"/>
              <w:rPr>
                <w:sz w:val="24"/>
                <w:szCs w:val="24"/>
              </w:rPr>
            </w:pPr>
            <w:r w:rsidRPr="00864D2F">
              <w:rPr>
                <w:sz w:val="24"/>
                <w:szCs w:val="24"/>
              </w:rPr>
              <w:t>Yürütme Yetkisi</w:t>
            </w:r>
          </w:p>
        </w:tc>
      </w:tr>
      <w:tr w:rsidR="002472DE" w:rsidRPr="00864D2F" w:rsidTr="00D80B02">
        <w:tc>
          <w:tcPr>
            <w:tcW w:w="1728" w:type="dxa"/>
          </w:tcPr>
          <w:p w:rsidR="002472DE" w:rsidRPr="00864D2F" w:rsidRDefault="002472DE" w:rsidP="00D80B02">
            <w:pPr>
              <w:rPr>
                <w:sz w:val="24"/>
                <w:szCs w:val="24"/>
              </w:rPr>
            </w:pPr>
            <w:r w:rsidRPr="00864D2F">
              <w:rPr>
                <w:sz w:val="24"/>
                <w:szCs w:val="24"/>
              </w:rPr>
              <w:t>Madde  8.</w:t>
            </w:r>
          </w:p>
        </w:tc>
        <w:tc>
          <w:tcPr>
            <w:tcW w:w="7560" w:type="dxa"/>
          </w:tcPr>
          <w:p w:rsidR="002472DE" w:rsidRPr="00864D2F" w:rsidRDefault="002472DE" w:rsidP="00D80B02">
            <w:pPr>
              <w:jc w:val="both"/>
              <w:rPr>
                <w:sz w:val="24"/>
                <w:szCs w:val="24"/>
              </w:rPr>
            </w:pPr>
            <w:r w:rsidRPr="00864D2F">
              <w:rPr>
                <w:sz w:val="24"/>
                <w:szCs w:val="24"/>
              </w:rPr>
              <w:t>Yürürlüğe Giriş</w:t>
            </w:r>
          </w:p>
        </w:tc>
      </w:tr>
      <w:tr w:rsidR="002472DE" w:rsidRPr="00864D2F" w:rsidTr="00D80B02">
        <w:tc>
          <w:tcPr>
            <w:tcW w:w="1728" w:type="dxa"/>
          </w:tcPr>
          <w:p w:rsidR="002472DE" w:rsidRPr="00864D2F" w:rsidRDefault="002472DE" w:rsidP="00D80B02">
            <w:pPr>
              <w:rPr>
                <w:sz w:val="24"/>
                <w:szCs w:val="24"/>
              </w:rPr>
            </w:pPr>
          </w:p>
        </w:tc>
        <w:tc>
          <w:tcPr>
            <w:tcW w:w="7560" w:type="dxa"/>
          </w:tcPr>
          <w:p w:rsidR="002472DE" w:rsidRPr="00864D2F" w:rsidRDefault="002472DE" w:rsidP="00D80B02">
            <w:pPr>
              <w:jc w:val="both"/>
              <w:rPr>
                <w:sz w:val="24"/>
                <w:szCs w:val="24"/>
              </w:rPr>
            </w:pPr>
          </w:p>
        </w:tc>
      </w:tr>
    </w:tbl>
    <w:p w:rsidR="002472DE" w:rsidRPr="00864D2F" w:rsidRDefault="002472DE" w:rsidP="002472DE">
      <w:pPr>
        <w:rPr>
          <w:sz w:val="24"/>
          <w:szCs w:val="24"/>
        </w:rPr>
      </w:pPr>
    </w:p>
    <w:p w:rsidR="00B70BE2" w:rsidRPr="002472DE" w:rsidRDefault="002472DE" w:rsidP="00E67FEC">
      <w:pPr>
        <w:jc w:val="center"/>
        <w:rPr>
          <w:b/>
          <w:sz w:val="24"/>
          <w:szCs w:val="24"/>
        </w:rPr>
      </w:pPr>
      <w:r w:rsidRPr="002472DE">
        <w:rPr>
          <w:b/>
          <w:sz w:val="24"/>
          <w:szCs w:val="24"/>
        </w:rPr>
        <w:t>Sayı:54/2015</w:t>
      </w:r>
    </w:p>
    <w:p w:rsidR="00B70BE2" w:rsidRPr="002472DE" w:rsidRDefault="00B70BE2" w:rsidP="00E67FEC">
      <w:pPr>
        <w:jc w:val="center"/>
        <w:rPr>
          <w:b/>
          <w:sz w:val="24"/>
          <w:szCs w:val="24"/>
        </w:rPr>
      </w:pPr>
      <w:r w:rsidRPr="002472DE">
        <w:rPr>
          <w:b/>
          <w:sz w:val="24"/>
          <w:szCs w:val="24"/>
        </w:rPr>
        <w:t>UÇUCU MADDELERİN ZARARLARINDAN İNSAN SAĞLIĞININ</w:t>
      </w:r>
    </w:p>
    <w:p w:rsidR="00B70BE2" w:rsidRPr="002472DE" w:rsidRDefault="00B70BE2" w:rsidP="00E67FEC">
      <w:pPr>
        <w:jc w:val="center"/>
        <w:rPr>
          <w:b/>
          <w:sz w:val="24"/>
          <w:szCs w:val="24"/>
        </w:rPr>
      </w:pPr>
      <w:r w:rsidRPr="002472DE">
        <w:rPr>
          <w:b/>
          <w:sz w:val="24"/>
          <w:szCs w:val="24"/>
        </w:rPr>
        <w:t>KORUNMASINA DAİR YASA</w:t>
      </w:r>
    </w:p>
    <w:p w:rsidR="00B70BE2" w:rsidRPr="006237D0" w:rsidRDefault="00B70BE2" w:rsidP="00E67FEC">
      <w:pPr>
        <w:jc w:val="center"/>
        <w:rPr>
          <w:sz w:val="24"/>
          <w:szCs w:val="24"/>
        </w:rPr>
      </w:pPr>
    </w:p>
    <w:tbl>
      <w:tblPr>
        <w:tblW w:w="9468" w:type="dxa"/>
        <w:tblInd w:w="-106" w:type="dxa"/>
        <w:tblLayout w:type="fixed"/>
        <w:tblLook w:val="0000"/>
      </w:tblPr>
      <w:tblGrid>
        <w:gridCol w:w="1668"/>
        <w:gridCol w:w="650"/>
        <w:gridCol w:w="200"/>
        <w:gridCol w:w="567"/>
        <w:gridCol w:w="663"/>
        <w:gridCol w:w="5720"/>
      </w:tblGrid>
      <w:tr w:rsidR="00B70BE2" w:rsidRPr="006237D0">
        <w:tc>
          <w:tcPr>
            <w:tcW w:w="1668" w:type="dxa"/>
          </w:tcPr>
          <w:p w:rsidR="00B70BE2" w:rsidRPr="006237D0" w:rsidRDefault="00B70BE2" w:rsidP="003D13C7">
            <w:pPr>
              <w:jc w:val="both"/>
              <w:rPr>
                <w:sz w:val="24"/>
                <w:szCs w:val="24"/>
              </w:rPr>
            </w:pPr>
          </w:p>
        </w:tc>
        <w:tc>
          <w:tcPr>
            <w:tcW w:w="7800" w:type="dxa"/>
            <w:gridSpan w:val="5"/>
          </w:tcPr>
          <w:p w:rsidR="00B70BE2" w:rsidRPr="006237D0" w:rsidRDefault="00B70BE2" w:rsidP="003D13C7">
            <w:pPr>
              <w:jc w:val="both"/>
              <w:rPr>
                <w:sz w:val="24"/>
                <w:szCs w:val="24"/>
              </w:rPr>
            </w:pPr>
            <w:r w:rsidRPr="006237D0">
              <w:rPr>
                <w:sz w:val="24"/>
                <w:szCs w:val="24"/>
              </w:rPr>
              <w:t xml:space="preserve">       Kuzey Kıbrıs Türk Cumhuriyeti Cumhuriyet Meclisi aşağıdaki Yasayı yapar:</w:t>
            </w:r>
          </w:p>
        </w:tc>
      </w:tr>
      <w:tr w:rsidR="00B70BE2" w:rsidRPr="006237D0">
        <w:tc>
          <w:tcPr>
            <w:tcW w:w="1668" w:type="dxa"/>
          </w:tcPr>
          <w:p w:rsidR="00B70BE2" w:rsidRPr="006237D0" w:rsidRDefault="00B70BE2" w:rsidP="003D13C7">
            <w:pPr>
              <w:jc w:val="both"/>
              <w:rPr>
                <w:sz w:val="24"/>
                <w:szCs w:val="24"/>
              </w:rPr>
            </w:pPr>
          </w:p>
        </w:tc>
        <w:tc>
          <w:tcPr>
            <w:tcW w:w="7800" w:type="dxa"/>
            <w:gridSpan w:val="5"/>
          </w:tcPr>
          <w:p w:rsidR="00B70BE2" w:rsidRPr="006237D0" w:rsidRDefault="00B70BE2" w:rsidP="003D13C7">
            <w:pPr>
              <w:jc w:val="both"/>
              <w:rPr>
                <w:sz w:val="24"/>
                <w:szCs w:val="24"/>
              </w:rPr>
            </w:pPr>
          </w:p>
        </w:tc>
      </w:tr>
      <w:tr w:rsidR="00B70BE2" w:rsidRPr="006237D0">
        <w:tblPrEx>
          <w:tblLook w:val="00A0"/>
        </w:tblPrEx>
        <w:tc>
          <w:tcPr>
            <w:tcW w:w="1668" w:type="dxa"/>
          </w:tcPr>
          <w:p w:rsidR="00B70BE2" w:rsidRPr="006237D0" w:rsidRDefault="00B70BE2">
            <w:pPr>
              <w:rPr>
                <w:sz w:val="24"/>
                <w:szCs w:val="24"/>
              </w:rPr>
            </w:pPr>
            <w:r w:rsidRPr="006237D0">
              <w:rPr>
                <w:sz w:val="24"/>
                <w:szCs w:val="24"/>
              </w:rPr>
              <w:t>Kısa İsim</w:t>
            </w:r>
          </w:p>
        </w:tc>
        <w:tc>
          <w:tcPr>
            <w:tcW w:w="7800" w:type="dxa"/>
            <w:gridSpan w:val="5"/>
          </w:tcPr>
          <w:p w:rsidR="00B70BE2" w:rsidRPr="006237D0" w:rsidRDefault="00B70BE2" w:rsidP="003B7B98">
            <w:pPr>
              <w:jc w:val="both"/>
              <w:rPr>
                <w:sz w:val="24"/>
                <w:szCs w:val="24"/>
              </w:rPr>
            </w:pPr>
            <w:r w:rsidRPr="006237D0">
              <w:rPr>
                <w:sz w:val="24"/>
                <w:szCs w:val="24"/>
              </w:rPr>
              <w:t>1. Bu Yasa, Uçucu Maddelerin Zararlarından İnsan Sağlığının Korunmasına Dair Yasa olarak isimlendirilir.</w:t>
            </w:r>
          </w:p>
        </w:tc>
      </w:tr>
      <w:tr w:rsidR="00B70BE2" w:rsidRPr="006237D0">
        <w:tblPrEx>
          <w:tblLook w:val="00A0"/>
        </w:tblPrEx>
        <w:tc>
          <w:tcPr>
            <w:tcW w:w="1668" w:type="dxa"/>
          </w:tcPr>
          <w:p w:rsidR="00B70BE2" w:rsidRPr="006237D0" w:rsidRDefault="00B70BE2">
            <w:pPr>
              <w:rPr>
                <w:sz w:val="24"/>
                <w:szCs w:val="24"/>
              </w:rPr>
            </w:pPr>
          </w:p>
        </w:tc>
        <w:tc>
          <w:tcPr>
            <w:tcW w:w="7800" w:type="dxa"/>
            <w:gridSpan w:val="5"/>
          </w:tcPr>
          <w:p w:rsidR="00B70BE2" w:rsidRPr="006237D0" w:rsidRDefault="00B70BE2" w:rsidP="003B7B98">
            <w:pPr>
              <w:jc w:val="both"/>
              <w:rPr>
                <w:sz w:val="24"/>
                <w:szCs w:val="24"/>
              </w:rPr>
            </w:pPr>
          </w:p>
        </w:tc>
      </w:tr>
      <w:tr w:rsidR="00B70BE2" w:rsidRPr="006237D0">
        <w:tblPrEx>
          <w:tblLook w:val="00A0"/>
        </w:tblPrEx>
        <w:tc>
          <w:tcPr>
            <w:tcW w:w="1668" w:type="dxa"/>
          </w:tcPr>
          <w:p w:rsidR="00B70BE2" w:rsidRPr="006237D0" w:rsidRDefault="00B70BE2">
            <w:pPr>
              <w:rPr>
                <w:sz w:val="24"/>
                <w:szCs w:val="24"/>
              </w:rPr>
            </w:pPr>
          </w:p>
        </w:tc>
        <w:tc>
          <w:tcPr>
            <w:tcW w:w="850" w:type="dxa"/>
            <w:gridSpan w:val="2"/>
          </w:tcPr>
          <w:p w:rsidR="00B70BE2" w:rsidRPr="006237D0" w:rsidRDefault="00B70BE2">
            <w:pPr>
              <w:rPr>
                <w:sz w:val="24"/>
                <w:szCs w:val="24"/>
              </w:rPr>
            </w:pPr>
          </w:p>
        </w:tc>
        <w:tc>
          <w:tcPr>
            <w:tcW w:w="6950" w:type="dxa"/>
            <w:gridSpan w:val="3"/>
          </w:tcPr>
          <w:p w:rsidR="00B70BE2" w:rsidRPr="006237D0" w:rsidRDefault="00B70BE2" w:rsidP="003B7B98">
            <w:pPr>
              <w:jc w:val="both"/>
              <w:rPr>
                <w:sz w:val="24"/>
                <w:szCs w:val="24"/>
              </w:rPr>
            </w:pPr>
          </w:p>
        </w:tc>
      </w:tr>
      <w:tr w:rsidR="00B70BE2" w:rsidRPr="006237D0">
        <w:tblPrEx>
          <w:tblLook w:val="00A0"/>
        </w:tblPrEx>
        <w:tc>
          <w:tcPr>
            <w:tcW w:w="9468" w:type="dxa"/>
            <w:gridSpan w:val="6"/>
          </w:tcPr>
          <w:p w:rsidR="00B70BE2" w:rsidRPr="006237D0" w:rsidRDefault="00B70BE2" w:rsidP="003B7B98">
            <w:pPr>
              <w:jc w:val="center"/>
              <w:rPr>
                <w:sz w:val="24"/>
                <w:szCs w:val="24"/>
              </w:rPr>
            </w:pPr>
            <w:r w:rsidRPr="006237D0">
              <w:rPr>
                <w:sz w:val="24"/>
                <w:szCs w:val="24"/>
              </w:rPr>
              <w:t>BİRİNCİ KISIM</w:t>
            </w:r>
          </w:p>
          <w:p w:rsidR="00B70BE2" w:rsidRPr="006237D0" w:rsidRDefault="00B70BE2" w:rsidP="003B7B98">
            <w:pPr>
              <w:jc w:val="center"/>
              <w:rPr>
                <w:sz w:val="24"/>
                <w:szCs w:val="24"/>
              </w:rPr>
            </w:pPr>
            <w:r w:rsidRPr="006237D0">
              <w:rPr>
                <w:sz w:val="24"/>
                <w:szCs w:val="24"/>
              </w:rPr>
              <w:t>Genel Kurallar</w:t>
            </w:r>
          </w:p>
        </w:tc>
      </w:tr>
      <w:tr w:rsidR="00B70BE2" w:rsidRPr="006237D0">
        <w:tblPrEx>
          <w:tblLook w:val="00A0"/>
        </w:tblPrEx>
        <w:tc>
          <w:tcPr>
            <w:tcW w:w="1668" w:type="dxa"/>
          </w:tcPr>
          <w:p w:rsidR="00B70BE2" w:rsidRPr="006237D0" w:rsidRDefault="00B70BE2">
            <w:pPr>
              <w:rPr>
                <w:sz w:val="24"/>
                <w:szCs w:val="24"/>
              </w:rPr>
            </w:pPr>
          </w:p>
        </w:tc>
        <w:tc>
          <w:tcPr>
            <w:tcW w:w="850" w:type="dxa"/>
            <w:gridSpan w:val="2"/>
          </w:tcPr>
          <w:p w:rsidR="00B70BE2" w:rsidRPr="006237D0" w:rsidRDefault="00B70BE2">
            <w:pPr>
              <w:rPr>
                <w:sz w:val="24"/>
                <w:szCs w:val="24"/>
              </w:rPr>
            </w:pPr>
          </w:p>
        </w:tc>
        <w:tc>
          <w:tcPr>
            <w:tcW w:w="6950" w:type="dxa"/>
            <w:gridSpan w:val="3"/>
          </w:tcPr>
          <w:p w:rsidR="00B70BE2" w:rsidRPr="006237D0" w:rsidRDefault="00B70BE2" w:rsidP="003B7B98">
            <w:pPr>
              <w:jc w:val="center"/>
              <w:rPr>
                <w:sz w:val="24"/>
                <w:szCs w:val="24"/>
              </w:rPr>
            </w:pPr>
          </w:p>
        </w:tc>
      </w:tr>
      <w:tr w:rsidR="00B70BE2" w:rsidRPr="006237D0">
        <w:tblPrEx>
          <w:tblLook w:val="00A0"/>
        </w:tblPrEx>
        <w:trPr>
          <w:trHeight w:val="7894"/>
        </w:trPr>
        <w:tc>
          <w:tcPr>
            <w:tcW w:w="1668" w:type="dxa"/>
          </w:tcPr>
          <w:p w:rsidR="00B70BE2" w:rsidRPr="006237D0" w:rsidRDefault="00B70BE2" w:rsidP="003B7B98">
            <w:pPr>
              <w:jc w:val="both"/>
              <w:rPr>
                <w:sz w:val="24"/>
                <w:szCs w:val="24"/>
              </w:rPr>
            </w:pPr>
            <w:r w:rsidRPr="006237D0">
              <w:rPr>
                <w:sz w:val="24"/>
                <w:szCs w:val="24"/>
              </w:rPr>
              <w:lastRenderedPageBreak/>
              <w:t>Tefsir</w:t>
            </w: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2472DE" w:rsidRDefault="00B70BE2" w:rsidP="002472DE">
            <w:pPr>
              <w:jc w:val="right"/>
              <w:rPr>
                <w:sz w:val="20"/>
                <w:szCs w:val="20"/>
              </w:rPr>
            </w:pPr>
            <w:r w:rsidRPr="002472DE">
              <w:rPr>
                <w:sz w:val="20"/>
                <w:szCs w:val="20"/>
              </w:rPr>
              <w:t>57/1989</w:t>
            </w:r>
          </w:p>
          <w:p w:rsidR="00B70BE2" w:rsidRPr="002472DE" w:rsidRDefault="00B70BE2" w:rsidP="002472DE">
            <w:pPr>
              <w:jc w:val="right"/>
              <w:rPr>
                <w:sz w:val="20"/>
                <w:szCs w:val="20"/>
              </w:rPr>
            </w:pPr>
            <w:r w:rsidRPr="002472DE">
              <w:rPr>
                <w:sz w:val="20"/>
                <w:szCs w:val="20"/>
              </w:rPr>
              <w:t xml:space="preserve">      41/1993  </w:t>
            </w:r>
          </w:p>
          <w:p w:rsidR="00B70BE2" w:rsidRPr="002472DE" w:rsidRDefault="00B70BE2" w:rsidP="002472DE">
            <w:pPr>
              <w:jc w:val="right"/>
              <w:rPr>
                <w:sz w:val="20"/>
                <w:szCs w:val="20"/>
              </w:rPr>
            </w:pPr>
            <w:r w:rsidRPr="002472DE">
              <w:rPr>
                <w:sz w:val="20"/>
                <w:szCs w:val="20"/>
              </w:rPr>
              <w:t xml:space="preserve">      33/1996  </w:t>
            </w:r>
          </w:p>
          <w:p w:rsidR="00B70BE2" w:rsidRPr="002472DE" w:rsidRDefault="00B70BE2" w:rsidP="002472DE">
            <w:pPr>
              <w:jc w:val="right"/>
              <w:rPr>
                <w:sz w:val="20"/>
                <w:szCs w:val="20"/>
              </w:rPr>
            </w:pPr>
            <w:r w:rsidRPr="002472DE">
              <w:rPr>
                <w:sz w:val="20"/>
                <w:szCs w:val="20"/>
              </w:rPr>
              <w:t xml:space="preserve">      14/1997 </w:t>
            </w:r>
          </w:p>
          <w:p w:rsidR="00B70BE2" w:rsidRPr="002472DE" w:rsidRDefault="00B70BE2" w:rsidP="002472DE">
            <w:pPr>
              <w:jc w:val="right"/>
              <w:rPr>
                <w:sz w:val="20"/>
                <w:szCs w:val="20"/>
              </w:rPr>
            </w:pPr>
            <w:r w:rsidRPr="002472DE">
              <w:rPr>
                <w:sz w:val="20"/>
                <w:szCs w:val="20"/>
              </w:rPr>
              <w:t xml:space="preserve">      13/1999 </w:t>
            </w:r>
          </w:p>
          <w:p w:rsidR="00B70BE2" w:rsidRPr="002472DE" w:rsidRDefault="00B70BE2" w:rsidP="002472DE">
            <w:pPr>
              <w:jc w:val="right"/>
              <w:rPr>
                <w:sz w:val="20"/>
                <w:szCs w:val="20"/>
              </w:rPr>
            </w:pPr>
            <w:r w:rsidRPr="002472DE">
              <w:rPr>
                <w:sz w:val="20"/>
                <w:szCs w:val="20"/>
              </w:rPr>
              <w:t xml:space="preserve">      38/2000  </w:t>
            </w:r>
          </w:p>
          <w:p w:rsidR="00B70BE2" w:rsidRPr="002472DE" w:rsidRDefault="00B70BE2" w:rsidP="002472DE">
            <w:pPr>
              <w:jc w:val="right"/>
              <w:rPr>
                <w:sz w:val="20"/>
                <w:szCs w:val="20"/>
              </w:rPr>
            </w:pPr>
            <w:r w:rsidRPr="002472DE">
              <w:rPr>
                <w:sz w:val="20"/>
                <w:szCs w:val="20"/>
              </w:rPr>
              <w:t xml:space="preserve">      41/2000   </w:t>
            </w:r>
          </w:p>
          <w:p w:rsidR="00B70BE2" w:rsidRPr="002472DE" w:rsidRDefault="00B70BE2" w:rsidP="002472DE">
            <w:pPr>
              <w:jc w:val="right"/>
              <w:rPr>
                <w:sz w:val="20"/>
                <w:szCs w:val="20"/>
              </w:rPr>
            </w:pPr>
            <w:r w:rsidRPr="002472DE">
              <w:rPr>
                <w:sz w:val="20"/>
                <w:szCs w:val="20"/>
              </w:rPr>
              <w:t xml:space="preserve">      36/2003</w:t>
            </w:r>
          </w:p>
          <w:p w:rsidR="00B70BE2" w:rsidRPr="002472DE" w:rsidRDefault="00B70BE2" w:rsidP="002472DE">
            <w:pPr>
              <w:spacing w:line="278" w:lineRule="exact"/>
              <w:ind w:hanging="18"/>
              <w:jc w:val="right"/>
              <w:rPr>
                <w:sz w:val="20"/>
                <w:szCs w:val="20"/>
              </w:rPr>
            </w:pPr>
            <w:r w:rsidRPr="002472DE">
              <w:rPr>
                <w:sz w:val="20"/>
                <w:szCs w:val="20"/>
              </w:rPr>
              <w:t xml:space="preserve"> </w:t>
            </w:r>
          </w:p>
          <w:p w:rsidR="00B70BE2" w:rsidRPr="002472DE" w:rsidRDefault="00B70BE2" w:rsidP="002472DE">
            <w:pPr>
              <w:spacing w:line="278" w:lineRule="exact"/>
              <w:ind w:hanging="18"/>
              <w:jc w:val="right"/>
              <w:rPr>
                <w:sz w:val="20"/>
                <w:szCs w:val="20"/>
              </w:rPr>
            </w:pPr>
            <w:r w:rsidRPr="002472DE">
              <w:rPr>
                <w:sz w:val="20"/>
                <w:szCs w:val="20"/>
              </w:rPr>
              <w:t>Fasıl 254</w:t>
            </w:r>
          </w:p>
          <w:p w:rsidR="00B70BE2" w:rsidRPr="002472DE" w:rsidRDefault="00B70BE2" w:rsidP="002472DE">
            <w:pPr>
              <w:jc w:val="right"/>
              <w:rPr>
                <w:sz w:val="20"/>
                <w:szCs w:val="20"/>
              </w:rPr>
            </w:pPr>
            <w:r w:rsidRPr="002472DE">
              <w:rPr>
                <w:sz w:val="20"/>
                <w:szCs w:val="20"/>
              </w:rPr>
              <w:t xml:space="preserve">       59/1962  </w:t>
            </w:r>
          </w:p>
          <w:p w:rsidR="00B70BE2" w:rsidRPr="002472DE" w:rsidRDefault="00B70BE2" w:rsidP="002472DE">
            <w:pPr>
              <w:jc w:val="right"/>
              <w:rPr>
                <w:sz w:val="20"/>
                <w:szCs w:val="20"/>
              </w:rPr>
            </w:pPr>
            <w:r w:rsidRPr="002472DE">
              <w:rPr>
                <w:sz w:val="20"/>
                <w:szCs w:val="20"/>
              </w:rPr>
              <w:t xml:space="preserve">       21/1976 </w:t>
            </w:r>
          </w:p>
          <w:p w:rsidR="00B70BE2" w:rsidRPr="002472DE" w:rsidRDefault="00B70BE2" w:rsidP="002472DE">
            <w:pPr>
              <w:jc w:val="right"/>
              <w:rPr>
                <w:sz w:val="20"/>
                <w:szCs w:val="20"/>
              </w:rPr>
            </w:pPr>
            <w:r w:rsidRPr="002472DE">
              <w:rPr>
                <w:sz w:val="20"/>
                <w:szCs w:val="20"/>
              </w:rPr>
              <w:t xml:space="preserve">       69/1991  </w:t>
            </w:r>
          </w:p>
          <w:p w:rsidR="00B70BE2" w:rsidRPr="002472DE" w:rsidRDefault="00B70BE2" w:rsidP="002472DE">
            <w:pPr>
              <w:jc w:val="right"/>
              <w:rPr>
                <w:sz w:val="20"/>
                <w:szCs w:val="20"/>
              </w:rPr>
            </w:pPr>
            <w:r w:rsidRPr="002472DE">
              <w:rPr>
                <w:sz w:val="20"/>
                <w:szCs w:val="20"/>
              </w:rPr>
              <w:t xml:space="preserve">       36/1995 </w:t>
            </w:r>
          </w:p>
          <w:p w:rsidR="00B70BE2" w:rsidRPr="002472DE" w:rsidRDefault="00B70BE2" w:rsidP="002472DE">
            <w:pPr>
              <w:jc w:val="right"/>
              <w:rPr>
                <w:sz w:val="20"/>
                <w:szCs w:val="20"/>
              </w:rPr>
            </w:pPr>
            <w:r w:rsidRPr="002472DE">
              <w:rPr>
                <w:sz w:val="20"/>
                <w:szCs w:val="20"/>
              </w:rPr>
              <w:t xml:space="preserve">       23/2004 </w:t>
            </w:r>
          </w:p>
          <w:p w:rsidR="00B70BE2" w:rsidRPr="002472DE" w:rsidRDefault="00B70BE2" w:rsidP="002472DE">
            <w:pPr>
              <w:jc w:val="right"/>
              <w:rPr>
                <w:sz w:val="20"/>
                <w:szCs w:val="20"/>
              </w:rPr>
            </w:pPr>
            <w:r w:rsidRPr="002472DE">
              <w:rPr>
                <w:sz w:val="20"/>
                <w:szCs w:val="20"/>
              </w:rPr>
              <w:t xml:space="preserve">       16/2014  </w:t>
            </w:r>
          </w:p>
          <w:p w:rsidR="00B70BE2" w:rsidRPr="002472DE" w:rsidRDefault="00B70BE2" w:rsidP="002472DE">
            <w:pPr>
              <w:jc w:val="right"/>
              <w:rPr>
                <w:sz w:val="20"/>
                <w:szCs w:val="20"/>
              </w:rPr>
            </w:pPr>
            <w:r w:rsidRPr="002472DE">
              <w:rPr>
                <w:sz w:val="20"/>
                <w:szCs w:val="20"/>
              </w:rPr>
              <w:t xml:space="preserve">       17/2014 </w:t>
            </w:r>
          </w:p>
          <w:p w:rsidR="00B70BE2" w:rsidRPr="002472DE" w:rsidRDefault="00B70BE2" w:rsidP="002472DE">
            <w:pPr>
              <w:jc w:val="right"/>
              <w:rPr>
                <w:sz w:val="20"/>
                <w:szCs w:val="20"/>
              </w:rPr>
            </w:pPr>
            <w:r w:rsidRPr="002472DE">
              <w:rPr>
                <w:sz w:val="20"/>
                <w:szCs w:val="20"/>
              </w:rPr>
              <w:t xml:space="preserve"> </w:t>
            </w:r>
          </w:p>
          <w:p w:rsidR="00B70BE2" w:rsidRPr="002472DE" w:rsidRDefault="00B70BE2" w:rsidP="002472DE">
            <w:pPr>
              <w:jc w:val="right"/>
              <w:rPr>
                <w:sz w:val="20"/>
                <w:szCs w:val="20"/>
              </w:rPr>
            </w:pPr>
            <w:r w:rsidRPr="002472DE">
              <w:rPr>
                <w:sz w:val="20"/>
                <w:szCs w:val="20"/>
              </w:rPr>
              <w:t>37/2012</w:t>
            </w:r>
          </w:p>
          <w:p w:rsidR="00B70BE2" w:rsidRPr="002472DE" w:rsidRDefault="00B70BE2" w:rsidP="002472DE">
            <w:pPr>
              <w:jc w:val="right"/>
              <w:rPr>
                <w:sz w:val="20"/>
                <w:szCs w:val="20"/>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tc>
        <w:tc>
          <w:tcPr>
            <w:tcW w:w="7800" w:type="dxa"/>
            <w:gridSpan w:val="5"/>
          </w:tcPr>
          <w:p w:rsidR="00B70BE2" w:rsidRPr="006237D0" w:rsidRDefault="00B70BE2" w:rsidP="003B7B98">
            <w:pPr>
              <w:jc w:val="both"/>
              <w:rPr>
                <w:sz w:val="24"/>
                <w:szCs w:val="24"/>
              </w:rPr>
            </w:pPr>
            <w:r w:rsidRPr="006237D0">
              <w:rPr>
                <w:sz w:val="24"/>
                <w:szCs w:val="24"/>
              </w:rPr>
              <w:t xml:space="preserve">2. Bu Yasada metin başka türlü gerektirmedikçe; </w:t>
            </w:r>
          </w:p>
          <w:p w:rsidR="00B70BE2" w:rsidRPr="006237D0" w:rsidRDefault="00B70BE2" w:rsidP="003B7B98">
            <w:pPr>
              <w:jc w:val="both"/>
              <w:rPr>
                <w:sz w:val="24"/>
                <w:szCs w:val="24"/>
              </w:rPr>
            </w:pPr>
            <w:r w:rsidRPr="006237D0">
              <w:rPr>
                <w:sz w:val="24"/>
                <w:szCs w:val="24"/>
              </w:rPr>
              <w:t>“Bağımlılık”, bir maddenin belirgin bir etkiyi elde etmek için alınması sürecinde ortaya çıkan bedensel, ruhsal veya sosyal sorunlara rağmen madde alımının devam etmesi, bırakma isteğine rağmen bırakılamaması, aynı etkiyi elde edebilmek için giderek madde miktarının artırılması ve maddeyi alma isteğinin durdurulamaması durumunu anlatır.</w:t>
            </w:r>
          </w:p>
          <w:p w:rsidR="00B70BE2" w:rsidRPr="006237D0" w:rsidRDefault="00B70BE2" w:rsidP="003B7B98">
            <w:pPr>
              <w:jc w:val="both"/>
              <w:rPr>
                <w:sz w:val="24"/>
                <w:szCs w:val="24"/>
              </w:rPr>
            </w:pPr>
            <w:r w:rsidRPr="006237D0">
              <w:rPr>
                <w:sz w:val="24"/>
                <w:szCs w:val="24"/>
              </w:rPr>
              <w:t>“Bakanlık”, Sağlık İşleriyle Görevli Bakanlığı anlatır.</w:t>
            </w:r>
          </w:p>
          <w:p w:rsidR="00B70BE2" w:rsidRPr="006237D0" w:rsidRDefault="00B70BE2" w:rsidP="003B7B98">
            <w:pPr>
              <w:jc w:val="both"/>
              <w:rPr>
                <w:sz w:val="24"/>
                <w:szCs w:val="24"/>
              </w:rPr>
            </w:pPr>
            <w:r w:rsidRPr="006237D0">
              <w:rPr>
                <w:sz w:val="24"/>
                <w:szCs w:val="24"/>
              </w:rPr>
              <w:t>“Çocuk”, 18 (on sekiz) yaşını doldurmamış bir kişiyi anlatır.</w:t>
            </w:r>
          </w:p>
          <w:p w:rsidR="00B70BE2" w:rsidRPr="006237D0" w:rsidRDefault="00B70BE2" w:rsidP="003B7B98">
            <w:pPr>
              <w:jc w:val="both"/>
              <w:rPr>
                <w:sz w:val="24"/>
                <w:szCs w:val="24"/>
              </w:rPr>
            </w:pPr>
            <w:r w:rsidRPr="006237D0">
              <w:rPr>
                <w:sz w:val="24"/>
                <w:szCs w:val="24"/>
              </w:rPr>
              <w:t>“Müfettiş”, Temel Sağlık Hizmetleri Yasası altında görev yapan sıhhiye müfettişleri ile Eczacılık ve Zehirler Yasası uyarınca yetkilendirilen yetkili memurları anlatır.</w:t>
            </w: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r w:rsidRPr="006237D0">
              <w:rPr>
                <w:sz w:val="24"/>
                <w:szCs w:val="24"/>
              </w:rPr>
              <w:t xml:space="preserve">“Özel Sağlık Kuruluşu”, gerçek veya tüzel kişilerce Özel Hastane, Özel Dal Hastanesi, Özel Klinik, Özel Dispanser ve Özel Muayenehaneler (Denetim) Yasası altında açılıp işletilen kuruluşları anlatır.  </w:t>
            </w:r>
          </w:p>
          <w:p w:rsidR="00B70BE2" w:rsidRPr="006237D0" w:rsidRDefault="00B70BE2" w:rsidP="003B7B98">
            <w:pPr>
              <w:jc w:val="both"/>
              <w:rPr>
                <w:sz w:val="24"/>
                <w:szCs w:val="24"/>
              </w:rPr>
            </w:pPr>
            <w:r w:rsidRPr="006237D0">
              <w:rPr>
                <w:sz w:val="24"/>
                <w:szCs w:val="24"/>
              </w:rPr>
              <w:t>“Uçucu Madde”, kırtasiye malzemesi, boya incelticisi gibi maddeler ile yapıştırıcı olarak kullanılan maddelerin bileşiminde bulunan ve buharlaşabilen toluen, xylol, aseton, benzen, trikloroetan, perkloroetilen, trikloroetilen, 1, 2 dikloropropan, halojenli hidrokarbonlar ve benzeri bileşikler ile bunların türevlerini anlatır.</w:t>
            </w:r>
          </w:p>
          <w:p w:rsidR="00B70BE2" w:rsidRPr="006237D0" w:rsidRDefault="00B70BE2" w:rsidP="003B7B98">
            <w:pPr>
              <w:jc w:val="both"/>
              <w:rPr>
                <w:sz w:val="24"/>
                <w:szCs w:val="24"/>
              </w:rPr>
            </w:pPr>
            <w:r w:rsidRPr="006237D0">
              <w:rPr>
                <w:sz w:val="24"/>
                <w:szCs w:val="24"/>
              </w:rPr>
              <w:t>“Ürün”, solumak, koklamak, içmek veya başka bir şekilde kullanıldığında kişilerde bağımlılık yapabilen kırtasiye malzemesi, boya incelticisi gibi maddeler ile yapıştırıcı olarak kullanılan ve uçucu madde ihtiva eden ürünleri anlatır.</w:t>
            </w:r>
          </w:p>
        </w:tc>
      </w:tr>
      <w:tr w:rsidR="00B70BE2" w:rsidRPr="006237D0">
        <w:tblPrEx>
          <w:tblLook w:val="00A0"/>
        </w:tblPrEx>
        <w:tc>
          <w:tcPr>
            <w:tcW w:w="1668" w:type="dxa"/>
          </w:tcPr>
          <w:p w:rsidR="00B70BE2" w:rsidRPr="006237D0" w:rsidRDefault="00B70BE2" w:rsidP="003B7B98">
            <w:pPr>
              <w:jc w:val="both"/>
              <w:rPr>
                <w:sz w:val="24"/>
                <w:szCs w:val="24"/>
              </w:rPr>
            </w:pPr>
          </w:p>
        </w:tc>
        <w:tc>
          <w:tcPr>
            <w:tcW w:w="7800" w:type="dxa"/>
            <w:gridSpan w:val="5"/>
          </w:tcPr>
          <w:p w:rsidR="00B70BE2" w:rsidRPr="006237D0" w:rsidRDefault="00B70BE2" w:rsidP="003B7B98">
            <w:pPr>
              <w:jc w:val="both"/>
              <w:rPr>
                <w:sz w:val="24"/>
                <w:szCs w:val="24"/>
              </w:rPr>
            </w:pPr>
          </w:p>
        </w:tc>
      </w:tr>
      <w:tr w:rsidR="00B70BE2" w:rsidRPr="006237D0">
        <w:tblPrEx>
          <w:tblLook w:val="00A0"/>
        </w:tblPrEx>
        <w:tc>
          <w:tcPr>
            <w:tcW w:w="1668" w:type="dxa"/>
          </w:tcPr>
          <w:p w:rsidR="00B70BE2" w:rsidRPr="006237D0" w:rsidRDefault="00B70BE2" w:rsidP="003B7B98">
            <w:pPr>
              <w:jc w:val="both"/>
              <w:rPr>
                <w:sz w:val="24"/>
                <w:szCs w:val="24"/>
              </w:rPr>
            </w:pPr>
            <w:r w:rsidRPr="006237D0">
              <w:rPr>
                <w:sz w:val="24"/>
                <w:szCs w:val="24"/>
              </w:rPr>
              <w:t xml:space="preserve">Amaç </w:t>
            </w:r>
          </w:p>
        </w:tc>
        <w:tc>
          <w:tcPr>
            <w:tcW w:w="7800" w:type="dxa"/>
            <w:gridSpan w:val="5"/>
          </w:tcPr>
          <w:p w:rsidR="00B70BE2" w:rsidRPr="006237D0" w:rsidRDefault="00B70BE2" w:rsidP="003B7B98">
            <w:pPr>
              <w:jc w:val="both"/>
              <w:rPr>
                <w:sz w:val="24"/>
                <w:szCs w:val="24"/>
              </w:rPr>
            </w:pPr>
            <w:r w:rsidRPr="006237D0">
              <w:rPr>
                <w:sz w:val="24"/>
                <w:szCs w:val="24"/>
              </w:rPr>
              <w:t>3. Bu Yasanın amacı, solumak, koklamak</w:t>
            </w:r>
            <w:r>
              <w:rPr>
                <w:sz w:val="24"/>
                <w:szCs w:val="24"/>
              </w:rPr>
              <w:t>, içmek</w:t>
            </w:r>
            <w:r w:rsidRPr="006237D0">
              <w:rPr>
                <w:sz w:val="24"/>
                <w:szCs w:val="24"/>
              </w:rPr>
              <w:t xml:space="preserve"> yoluyla veya başka bir şekilde kişilerde bağımlılık yapabilen ürünlerin kontrolünü sağlamak, özellikle çocukların erişimini ve kullanımını önleyerek onları bu maddelerin zararlı etkilerinden korumaktır.</w:t>
            </w:r>
          </w:p>
        </w:tc>
      </w:tr>
      <w:tr w:rsidR="00B70BE2" w:rsidRPr="006237D0">
        <w:tblPrEx>
          <w:tblLook w:val="00A0"/>
        </w:tblPrEx>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p>
        </w:tc>
        <w:tc>
          <w:tcPr>
            <w:tcW w:w="6383" w:type="dxa"/>
            <w:gridSpan w:val="2"/>
          </w:tcPr>
          <w:p w:rsidR="00B70BE2" w:rsidRPr="006237D0" w:rsidRDefault="00B70BE2" w:rsidP="003B7B98">
            <w:pPr>
              <w:jc w:val="both"/>
              <w:rPr>
                <w:sz w:val="24"/>
                <w:szCs w:val="24"/>
              </w:rPr>
            </w:pPr>
          </w:p>
        </w:tc>
      </w:tr>
      <w:tr w:rsidR="00B70BE2" w:rsidRPr="006237D0">
        <w:tblPrEx>
          <w:tblLook w:val="00A0"/>
        </w:tblPrEx>
        <w:tc>
          <w:tcPr>
            <w:tcW w:w="1668" w:type="dxa"/>
          </w:tcPr>
          <w:p w:rsidR="00B70BE2" w:rsidRPr="006237D0" w:rsidRDefault="00B70BE2" w:rsidP="00427112">
            <w:pPr>
              <w:jc w:val="both"/>
              <w:rPr>
                <w:sz w:val="24"/>
                <w:szCs w:val="24"/>
              </w:rPr>
            </w:pPr>
            <w:r w:rsidRPr="006237D0">
              <w:rPr>
                <w:sz w:val="24"/>
                <w:szCs w:val="24"/>
              </w:rPr>
              <w:t>Kapsam</w:t>
            </w:r>
          </w:p>
        </w:tc>
        <w:tc>
          <w:tcPr>
            <w:tcW w:w="7800" w:type="dxa"/>
            <w:gridSpan w:val="5"/>
          </w:tcPr>
          <w:p w:rsidR="00B70BE2" w:rsidRPr="006237D0" w:rsidRDefault="00B70BE2" w:rsidP="003B7B98">
            <w:pPr>
              <w:jc w:val="both"/>
              <w:rPr>
                <w:sz w:val="24"/>
                <w:szCs w:val="24"/>
              </w:rPr>
            </w:pPr>
            <w:r w:rsidRPr="006237D0">
              <w:rPr>
                <w:sz w:val="24"/>
                <w:szCs w:val="24"/>
              </w:rPr>
              <w:t>4. Bu Yasa, kırtasiye malzemesi, boya incelticisi gibi maddeler ile yapıştırıcı olarak kullanılan ve uçucu madde ihtiva eden ürünleri kapsar.</w:t>
            </w:r>
          </w:p>
        </w:tc>
      </w:tr>
      <w:tr w:rsidR="00B70BE2" w:rsidRPr="006237D0">
        <w:tblPrEx>
          <w:tblLook w:val="00A0"/>
        </w:tblPrEx>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p>
        </w:tc>
        <w:tc>
          <w:tcPr>
            <w:tcW w:w="6383" w:type="dxa"/>
            <w:gridSpan w:val="2"/>
          </w:tcPr>
          <w:p w:rsidR="00B70BE2" w:rsidRPr="006237D0" w:rsidRDefault="00B70BE2" w:rsidP="003B7B98">
            <w:pPr>
              <w:jc w:val="both"/>
              <w:rPr>
                <w:sz w:val="24"/>
                <w:szCs w:val="24"/>
              </w:rPr>
            </w:pPr>
          </w:p>
        </w:tc>
      </w:tr>
      <w:tr w:rsidR="00B70BE2" w:rsidRPr="006237D0">
        <w:tblPrEx>
          <w:tblLook w:val="00A0"/>
        </w:tblPrEx>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p>
        </w:tc>
        <w:tc>
          <w:tcPr>
            <w:tcW w:w="6383" w:type="dxa"/>
            <w:gridSpan w:val="2"/>
          </w:tcPr>
          <w:p w:rsidR="00B70BE2" w:rsidRPr="006237D0" w:rsidRDefault="00B70BE2" w:rsidP="003B7B98">
            <w:pPr>
              <w:jc w:val="both"/>
              <w:rPr>
                <w:sz w:val="24"/>
                <w:szCs w:val="24"/>
              </w:rPr>
            </w:pPr>
          </w:p>
        </w:tc>
      </w:tr>
      <w:tr w:rsidR="00B70BE2" w:rsidRPr="006237D0">
        <w:tblPrEx>
          <w:tblLook w:val="00A0"/>
        </w:tblPrEx>
        <w:tc>
          <w:tcPr>
            <w:tcW w:w="9468" w:type="dxa"/>
            <w:gridSpan w:val="6"/>
          </w:tcPr>
          <w:p w:rsidR="00B70BE2" w:rsidRPr="006237D0" w:rsidRDefault="00B70BE2" w:rsidP="003B7B98">
            <w:pPr>
              <w:jc w:val="center"/>
              <w:rPr>
                <w:sz w:val="24"/>
                <w:szCs w:val="24"/>
              </w:rPr>
            </w:pPr>
            <w:r w:rsidRPr="006237D0">
              <w:rPr>
                <w:sz w:val="24"/>
                <w:szCs w:val="24"/>
              </w:rPr>
              <w:t>İKİNCİ KISIM</w:t>
            </w:r>
          </w:p>
          <w:p w:rsidR="00B70BE2" w:rsidRPr="006237D0" w:rsidRDefault="00B70BE2" w:rsidP="003D2BDF">
            <w:pPr>
              <w:jc w:val="center"/>
              <w:rPr>
                <w:sz w:val="24"/>
                <w:szCs w:val="24"/>
              </w:rPr>
            </w:pPr>
            <w:r w:rsidRPr="006237D0">
              <w:rPr>
                <w:sz w:val="24"/>
                <w:szCs w:val="24"/>
              </w:rPr>
              <w:t xml:space="preserve">Ürünlerin </w:t>
            </w:r>
            <w:r>
              <w:rPr>
                <w:sz w:val="24"/>
                <w:szCs w:val="24"/>
              </w:rPr>
              <w:t xml:space="preserve">İmali, İthali, </w:t>
            </w:r>
            <w:r w:rsidRPr="006237D0">
              <w:rPr>
                <w:sz w:val="24"/>
                <w:szCs w:val="24"/>
              </w:rPr>
              <w:t xml:space="preserve">Kullanımı, </w:t>
            </w:r>
            <w:r>
              <w:rPr>
                <w:sz w:val="24"/>
                <w:szCs w:val="24"/>
              </w:rPr>
              <w:t xml:space="preserve">Satışı ve </w:t>
            </w:r>
            <w:r w:rsidRPr="006237D0">
              <w:rPr>
                <w:sz w:val="24"/>
                <w:szCs w:val="24"/>
              </w:rPr>
              <w:t>Denetimi ve Ceza ile İlgili Kurallar</w:t>
            </w:r>
          </w:p>
        </w:tc>
      </w:tr>
      <w:tr w:rsidR="00B70BE2" w:rsidRPr="006237D0">
        <w:tblPrEx>
          <w:tblLook w:val="00A0"/>
        </w:tblPrEx>
        <w:tc>
          <w:tcPr>
            <w:tcW w:w="9468" w:type="dxa"/>
            <w:gridSpan w:val="6"/>
          </w:tcPr>
          <w:p w:rsidR="00B70BE2" w:rsidRPr="006237D0" w:rsidRDefault="00B70BE2" w:rsidP="003B7B98">
            <w:pPr>
              <w:jc w:val="center"/>
              <w:rPr>
                <w:sz w:val="24"/>
                <w:szCs w:val="24"/>
              </w:rPr>
            </w:pPr>
          </w:p>
        </w:tc>
      </w:tr>
      <w:tr w:rsidR="00B70BE2" w:rsidRPr="006237D0">
        <w:tblPrEx>
          <w:tblLook w:val="00A0"/>
        </w:tblPrEx>
        <w:tc>
          <w:tcPr>
            <w:tcW w:w="1668" w:type="dxa"/>
          </w:tcPr>
          <w:p w:rsidR="00B70BE2" w:rsidRPr="006237D0" w:rsidRDefault="00B70BE2" w:rsidP="00327489">
            <w:pPr>
              <w:rPr>
                <w:sz w:val="24"/>
                <w:szCs w:val="24"/>
              </w:rPr>
            </w:pPr>
            <w:r w:rsidRPr="006237D0">
              <w:rPr>
                <w:sz w:val="24"/>
                <w:szCs w:val="24"/>
              </w:rPr>
              <w:t xml:space="preserve">Ürünlerin </w:t>
            </w:r>
            <w:r>
              <w:rPr>
                <w:sz w:val="24"/>
                <w:szCs w:val="24"/>
              </w:rPr>
              <w:t xml:space="preserve">İmali, İthali, </w:t>
            </w:r>
            <w:r w:rsidRPr="006237D0">
              <w:rPr>
                <w:sz w:val="24"/>
                <w:szCs w:val="24"/>
              </w:rPr>
              <w:t>Kullanımı,</w:t>
            </w:r>
          </w:p>
        </w:tc>
        <w:tc>
          <w:tcPr>
            <w:tcW w:w="650" w:type="dxa"/>
          </w:tcPr>
          <w:p w:rsidR="00B70BE2" w:rsidRPr="006237D0" w:rsidRDefault="00B70BE2" w:rsidP="004360BF">
            <w:pPr>
              <w:jc w:val="both"/>
              <w:rPr>
                <w:sz w:val="24"/>
                <w:szCs w:val="24"/>
              </w:rPr>
            </w:pPr>
            <w:r w:rsidRPr="006237D0">
              <w:rPr>
                <w:sz w:val="24"/>
                <w:szCs w:val="24"/>
              </w:rPr>
              <w:t>5.</w:t>
            </w:r>
          </w:p>
        </w:tc>
        <w:tc>
          <w:tcPr>
            <w:tcW w:w="767" w:type="dxa"/>
            <w:gridSpan w:val="2"/>
          </w:tcPr>
          <w:p w:rsidR="00B70BE2" w:rsidRPr="006237D0" w:rsidRDefault="00B70BE2" w:rsidP="004360BF">
            <w:pPr>
              <w:jc w:val="both"/>
              <w:rPr>
                <w:sz w:val="24"/>
                <w:szCs w:val="24"/>
              </w:rPr>
            </w:pPr>
            <w:r w:rsidRPr="006237D0">
              <w:rPr>
                <w:sz w:val="24"/>
                <w:szCs w:val="24"/>
              </w:rPr>
              <w:t>(1)</w:t>
            </w:r>
          </w:p>
        </w:tc>
        <w:tc>
          <w:tcPr>
            <w:tcW w:w="663" w:type="dxa"/>
          </w:tcPr>
          <w:p w:rsidR="00B70BE2" w:rsidRPr="006237D0" w:rsidRDefault="00B70BE2" w:rsidP="00BB762D">
            <w:pPr>
              <w:jc w:val="both"/>
              <w:rPr>
                <w:sz w:val="24"/>
                <w:szCs w:val="24"/>
              </w:rPr>
            </w:pPr>
            <w:r>
              <w:rPr>
                <w:sz w:val="24"/>
                <w:szCs w:val="24"/>
              </w:rPr>
              <w:t>(A)</w:t>
            </w:r>
          </w:p>
        </w:tc>
        <w:tc>
          <w:tcPr>
            <w:tcW w:w="5720" w:type="dxa"/>
          </w:tcPr>
          <w:p w:rsidR="00B70BE2" w:rsidRPr="006237D0" w:rsidRDefault="00B70BE2" w:rsidP="00BB762D">
            <w:pPr>
              <w:jc w:val="both"/>
              <w:rPr>
                <w:sz w:val="24"/>
                <w:szCs w:val="24"/>
              </w:rPr>
            </w:pPr>
            <w:r w:rsidRPr="006237D0">
              <w:rPr>
                <w:sz w:val="24"/>
                <w:szCs w:val="24"/>
              </w:rPr>
              <w:t xml:space="preserve">Bu Yasa kapsamına giren ürünlerin ithali </w:t>
            </w:r>
            <w:r>
              <w:rPr>
                <w:sz w:val="24"/>
                <w:szCs w:val="24"/>
              </w:rPr>
              <w:t xml:space="preserve">için Bakanlıktan ön izin, </w:t>
            </w:r>
            <w:r w:rsidRPr="006237D0">
              <w:rPr>
                <w:sz w:val="24"/>
                <w:szCs w:val="24"/>
              </w:rPr>
              <w:t xml:space="preserve">imali için </w:t>
            </w:r>
            <w:r>
              <w:rPr>
                <w:sz w:val="24"/>
                <w:szCs w:val="24"/>
              </w:rPr>
              <w:t xml:space="preserve">ise </w:t>
            </w:r>
            <w:r w:rsidRPr="006237D0">
              <w:rPr>
                <w:sz w:val="24"/>
                <w:szCs w:val="24"/>
              </w:rPr>
              <w:t>Bakanlıktan üretim izni alınması zorunludur</w:t>
            </w:r>
            <w:r>
              <w:rPr>
                <w:sz w:val="24"/>
                <w:szCs w:val="24"/>
              </w:rPr>
              <w:t>.</w:t>
            </w:r>
          </w:p>
        </w:tc>
      </w:tr>
      <w:tr w:rsidR="00B70BE2" w:rsidRPr="006237D0">
        <w:tblPrEx>
          <w:tblLook w:val="00A0"/>
        </w:tblPrEx>
        <w:tc>
          <w:tcPr>
            <w:tcW w:w="1668" w:type="dxa"/>
          </w:tcPr>
          <w:p w:rsidR="00B70BE2" w:rsidRPr="006237D0" w:rsidRDefault="00B70BE2" w:rsidP="00327489">
            <w:pPr>
              <w:rPr>
                <w:sz w:val="24"/>
                <w:szCs w:val="24"/>
              </w:rPr>
            </w:pPr>
            <w:r>
              <w:rPr>
                <w:sz w:val="24"/>
                <w:szCs w:val="24"/>
              </w:rPr>
              <w:t xml:space="preserve">Satışı ve </w:t>
            </w:r>
            <w:r w:rsidRPr="006237D0">
              <w:rPr>
                <w:sz w:val="24"/>
                <w:szCs w:val="24"/>
              </w:rPr>
              <w:t>Denetimi ile İlgili Kurallar</w:t>
            </w: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p>
        </w:tc>
        <w:tc>
          <w:tcPr>
            <w:tcW w:w="663" w:type="dxa"/>
          </w:tcPr>
          <w:p w:rsidR="00B70BE2" w:rsidRDefault="00B70BE2" w:rsidP="00BB762D">
            <w:pPr>
              <w:jc w:val="both"/>
              <w:rPr>
                <w:sz w:val="24"/>
                <w:szCs w:val="24"/>
              </w:rPr>
            </w:pPr>
            <w:r>
              <w:rPr>
                <w:sz w:val="24"/>
                <w:szCs w:val="24"/>
              </w:rPr>
              <w:t>(B)</w:t>
            </w:r>
          </w:p>
        </w:tc>
        <w:tc>
          <w:tcPr>
            <w:tcW w:w="5720" w:type="dxa"/>
          </w:tcPr>
          <w:p w:rsidR="00B70BE2" w:rsidRPr="006237D0" w:rsidRDefault="00B70BE2" w:rsidP="00BB762D">
            <w:pPr>
              <w:jc w:val="both"/>
              <w:rPr>
                <w:sz w:val="24"/>
                <w:szCs w:val="24"/>
              </w:rPr>
            </w:pPr>
            <w:r w:rsidRPr="006237D0">
              <w:rPr>
                <w:sz w:val="24"/>
                <w:szCs w:val="24"/>
              </w:rPr>
              <w:t xml:space="preserve">Bu ürünlerin perakende olarak satılacağı yerlerin kontrolü, Bakanlık tarafından yapılır ve ürünlerin kimlere satıldığının satıcı tarafından kayıt altına alınması </w:t>
            </w:r>
            <w:r>
              <w:rPr>
                <w:sz w:val="24"/>
                <w:szCs w:val="24"/>
              </w:rPr>
              <w:t xml:space="preserve">ve satış kayıtlarının bu fıkra altında çıkarılacak tüzükte belirtilecek sürelerde Bakanlığa ibrazı </w:t>
            </w:r>
            <w:r w:rsidRPr="006237D0">
              <w:rPr>
                <w:sz w:val="24"/>
                <w:szCs w:val="24"/>
              </w:rPr>
              <w:t>zorunludur.</w:t>
            </w:r>
          </w:p>
        </w:tc>
      </w:tr>
      <w:tr w:rsidR="00B70BE2" w:rsidRPr="006237D0">
        <w:tblPrEx>
          <w:tblLook w:val="00A0"/>
        </w:tblPrEx>
        <w:tc>
          <w:tcPr>
            <w:tcW w:w="1668" w:type="dxa"/>
          </w:tcPr>
          <w:p w:rsidR="00B70BE2" w:rsidRPr="006237D0" w:rsidRDefault="00B70BE2" w:rsidP="00327489">
            <w:pPr>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p>
        </w:tc>
        <w:tc>
          <w:tcPr>
            <w:tcW w:w="663" w:type="dxa"/>
          </w:tcPr>
          <w:p w:rsidR="00B70BE2" w:rsidRDefault="00B70BE2" w:rsidP="00BB762D">
            <w:pPr>
              <w:jc w:val="both"/>
              <w:rPr>
                <w:sz w:val="24"/>
                <w:szCs w:val="24"/>
              </w:rPr>
            </w:pPr>
            <w:r>
              <w:rPr>
                <w:sz w:val="24"/>
                <w:szCs w:val="24"/>
              </w:rPr>
              <w:t>(C)</w:t>
            </w:r>
          </w:p>
        </w:tc>
        <w:tc>
          <w:tcPr>
            <w:tcW w:w="5720" w:type="dxa"/>
          </w:tcPr>
          <w:p w:rsidR="00B70BE2" w:rsidRPr="006237D0" w:rsidRDefault="00B70BE2" w:rsidP="00BB762D">
            <w:pPr>
              <w:jc w:val="both"/>
              <w:rPr>
                <w:sz w:val="24"/>
                <w:szCs w:val="24"/>
              </w:rPr>
            </w:pPr>
            <w:r w:rsidRPr="006237D0">
              <w:rPr>
                <w:sz w:val="24"/>
                <w:szCs w:val="24"/>
              </w:rPr>
              <w:t>Ön izin ve üretim izni alınmasına ilişkin şartlar</w:t>
            </w:r>
            <w:r>
              <w:rPr>
                <w:sz w:val="24"/>
                <w:szCs w:val="24"/>
              </w:rPr>
              <w:t xml:space="preserve"> ile</w:t>
            </w:r>
            <w:r w:rsidRPr="006237D0">
              <w:rPr>
                <w:sz w:val="24"/>
                <w:szCs w:val="24"/>
              </w:rPr>
              <w:t xml:space="preserve"> ürünlerin perakende olarak satılacağı yerlerin kontrolü</w:t>
            </w:r>
            <w:r>
              <w:rPr>
                <w:sz w:val="24"/>
                <w:szCs w:val="24"/>
              </w:rPr>
              <w:t>ne,</w:t>
            </w:r>
            <w:r w:rsidRPr="006237D0">
              <w:rPr>
                <w:sz w:val="24"/>
                <w:szCs w:val="24"/>
              </w:rPr>
              <w:t xml:space="preserve"> satış kayıtlarının tutulmasına </w:t>
            </w:r>
            <w:r>
              <w:rPr>
                <w:sz w:val="24"/>
                <w:szCs w:val="24"/>
              </w:rPr>
              <w:t xml:space="preserve">ve ibrazına </w:t>
            </w:r>
            <w:r w:rsidRPr="006237D0">
              <w:rPr>
                <w:sz w:val="24"/>
                <w:szCs w:val="24"/>
              </w:rPr>
              <w:t>ilişkin usul ve esaslar</w:t>
            </w:r>
            <w:r>
              <w:rPr>
                <w:sz w:val="24"/>
                <w:szCs w:val="24"/>
              </w:rPr>
              <w:t>,</w:t>
            </w:r>
            <w:r w:rsidRPr="006237D0">
              <w:rPr>
                <w:sz w:val="24"/>
                <w:szCs w:val="24"/>
              </w:rPr>
              <w:t xml:space="preserve"> Bakanlıkça hazırlanacak, Bakanlar Kurulunca onaylanacak ve Resmi Gazete’de </w:t>
            </w:r>
            <w:r w:rsidRPr="006237D0">
              <w:rPr>
                <w:sz w:val="24"/>
                <w:szCs w:val="24"/>
              </w:rPr>
              <w:lastRenderedPageBreak/>
              <w:t>yayımlanacak bir tüzükle düzenlenir.</w:t>
            </w:r>
          </w:p>
        </w:tc>
      </w:tr>
      <w:tr w:rsidR="00B70BE2" w:rsidRPr="006237D0">
        <w:tblPrEx>
          <w:tblLook w:val="00A0"/>
        </w:tblPrEx>
        <w:tc>
          <w:tcPr>
            <w:tcW w:w="1668" w:type="dxa"/>
          </w:tcPr>
          <w:p w:rsidR="00B70BE2" w:rsidRPr="006237D0" w:rsidRDefault="00B70BE2" w:rsidP="00327489">
            <w:pPr>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r w:rsidRPr="006237D0">
              <w:rPr>
                <w:sz w:val="24"/>
                <w:szCs w:val="24"/>
              </w:rPr>
              <w:t>(2)</w:t>
            </w:r>
          </w:p>
        </w:tc>
        <w:tc>
          <w:tcPr>
            <w:tcW w:w="6383" w:type="dxa"/>
            <w:gridSpan w:val="2"/>
          </w:tcPr>
          <w:p w:rsidR="00B70BE2" w:rsidRPr="006237D0" w:rsidRDefault="00B70BE2" w:rsidP="003B7B98">
            <w:pPr>
              <w:jc w:val="both"/>
              <w:rPr>
                <w:sz w:val="24"/>
                <w:szCs w:val="24"/>
              </w:rPr>
            </w:pPr>
            <w:r w:rsidRPr="006237D0">
              <w:rPr>
                <w:sz w:val="24"/>
                <w:szCs w:val="24"/>
              </w:rPr>
              <w:t xml:space="preserve">Bu Yasa kapsamına giren ürünler, hangi amaçla olursa olsun, çocuklara satılamaz ve/veya verilemez. </w:t>
            </w:r>
          </w:p>
        </w:tc>
      </w:tr>
      <w:tr w:rsidR="00B70BE2" w:rsidRPr="006237D0">
        <w:tblPrEx>
          <w:tblLook w:val="00A0"/>
        </w:tblPrEx>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EC7DEA">
            <w:pPr>
              <w:jc w:val="both"/>
              <w:rPr>
                <w:sz w:val="24"/>
                <w:szCs w:val="24"/>
              </w:rPr>
            </w:pPr>
            <w:r w:rsidRPr="006237D0">
              <w:rPr>
                <w:sz w:val="24"/>
                <w:szCs w:val="24"/>
              </w:rPr>
              <w:t>(3)</w:t>
            </w:r>
          </w:p>
        </w:tc>
        <w:tc>
          <w:tcPr>
            <w:tcW w:w="6383" w:type="dxa"/>
            <w:gridSpan w:val="2"/>
          </w:tcPr>
          <w:p w:rsidR="00B70BE2" w:rsidRPr="006237D0" w:rsidRDefault="00B70BE2" w:rsidP="00EC7DEA">
            <w:pPr>
              <w:jc w:val="both"/>
              <w:rPr>
                <w:sz w:val="24"/>
                <w:szCs w:val="24"/>
              </w:rPr>
            </w:pPr>
            <w:r w:rsidRPr="006237D0">
              <w:rPr>
                <w:sz w:val="24"/>
                <w:szCs w:val="24"/>
              </w:rPr>
              <w:t>Bu Yasa kapsamına giren ürünlerin yarattığı sağlık riskleri konusunda çocukları bilinçlendirmek, farkındalık yaratmak ve eğitmek üzere Eğitim İşleriyle Görevli Bakanlık tarafından gerekli eğitim programları düzenlenir.</w:t>
            </w:r>
          </w:p>
        </w:tc>
      </w:tr>
      <w:tr w:rsidR="00B70BE2" w:rsidRPr="006237D0">
        <w:tblPrEx>
          <w:tblLook w:val="00A0"/>
        </w:tblPrEx>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EC7DEA">
            <w:pPr>
              <w:jc w:val="both"/>
              <w:rPr>
                <w:sz w:val="24"/>
                <w:szCs w:val="24"/>
              </w:rPr>
            </w:pPr>
            <w:r w:rsidRPr="006237D0">
              <w:rPr>
                <w:sz w:val="24"/>
                <w:szCs w:val="24"/>
              </w:rPr>
              <w:t>(4)</w:t>
            </w:r>
          </w:p>
        </w:tc>
        <w:tc>
          <w:tcPr>
            <w:tcW w:w="6383" w:type="dxa"/>
            <w:gridSpan w:val="2"/>
          </w:tcPr>
          <w:p w:rsidR="00B70BE2" w:rsidRPr="006237D0" w:rsidRDefault="00B70BE2" w:rsidP="003D2BDF">
            <w:pPr>
              <w:jc w:val="both"/>
              <w:rPr>
                <w:sz w:val="24"/>
                <w:szCs w:val="24"/>
              </w:rPr>
            </w:pPr>
            <w:r w:rsidRPr="006237D0">
              <w:rPr>
                <w:sz w:val="24"/>
                <w:szCs w:val="24"/>
              </w:rPr>
              <w:t>Bu Yasa kapsamına giren ürünler eğitim ve öğretim faaliyetlerinde kullanılamaz. Eğitim ve öğretim faaliyetlerinde sadece su bazlı yapıştırıcılar kullanılabilir.</w:t>
            </w:r>
          </w:p>
          <w:p w:rsidR="00B70BE2" w:rsidRPr="006237D0" w:rsidRDefault="00B70BE2" w:rsidP="00370BE6">
            <w:pPr>
              <w:jc w:val="both"/>
              <w:rPr>
                <w:sz w:val="24"/>
                <w:szCs w:val="24"/>
              </w:rPr>
            </w:pPr>
            <w:r w:rsidRPr="006237D0">
              <w:rPr>
                <w:sz w:val="24"/>
                <w:szCs w:val="24"/>
              </w:rPr>
              <w:t xml:space="preserve">           Ancak, yükseköğretim kurumları ile mesleki ve teknik öğretim kurumları ve mesleki eğitim ve iş eğitimi yapan kurumlar ve işletmelerin, eğitim faaliyetleri gereği kullandıkları bu Yasa kapsama giren ürünler ile diğer ortaöğretim  kurumlarının eğitim faaliyetleri gereği laboratuvar çalışmalarında kullandıkları bu Yasa kapsamına giren ürünler ancak hoş olmayan koku ihtiva etmeleri halinde kullanılabilir. Hoş olmayan kokunun içeriği ve miktarına  ilişkin usul ve esaslar Bakanlıkça hazırlanacak, Bakanlar Kurulunca onaylanacak ve Resmi Gazete’de yayımlanacak bir tüzükle düzenlenir.</w:t>
            </w:r>
          </w:p>
        </w:tc>
      </w:tr>
      <w:tr w:rsidR="00B70BE2" w:rsidRPr="006237D0">
        <w:tblPrEx>
          <w:tblLook w:val="00A0"/>
        </w:tblPrEx>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r w:rsidRPr="006237D0">
              <w:rPr>
                <w:sz w:val="24"/>
                <w:szCs w:val="24"/>
              </w:rPr>
              <w:t>(5)</w:t>
            </w:r>
          </w:p>
        </w:tc>
        <w:tc>
          <w:tcPr>
            <w:tcW w:w="6383" w:type="dxa"/>
            <w:gridSpan w:val="2"/>
          </w:tcPr>
          <w:p w:rsidR="00B70BE2" w:rsidRPr="006237D0" w:rsidRDefault="00B70BE2" w:rsidP="003D2BDF">
            <w:pPr>
              <w:jc w:val="both"/>
              <w:rPr>
                <w:sz w:val="24"/>
                <w:szCs w:val="24"/>
              </w:rPr>
            </w:pPr>
            <w:r w:rsidRPr="006237D0">
              <w:rPr>
                <w:sz w:val="24"/>
                <w:szCs w:val="24"/>
              </w:rPr>
              <w:t xml:space="preserve">Yukarıdaki (4)’üncü fıkra kuralları saklı kalmak kaydıyla bu Yasa kapsamına giren ürünlerin üretildiği ve/veya kullanıldığı yerlerde çocuklar çalıştırılamaz. </w:t>
            </w:r>
          </w:p>
        </w:tc>
      </w:tr>
      <w:tr w:rsidR="00B70BE2" w:rsidRPr="006237D0">
        <w:tblPrEx>
          <w:tblLook w:val="00A0"/>
        </w:tblPrEx>
        <w:tc>
          <w:tcPr>
            <w:tcW w:w="1668" w:type="dxa"/>
          </w:tcPr>
          <w:p w:rsidR="00B70BE2" w:rsidRPr="006237D0" w:rsidRDefault="00B70BE2" w:rsidP="00B817CD">
            <w:pPr>
              <w:jc w:val="both"/>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r w:rsidRPr="006237D0">
              <w:rPr>
                <w:sz w:val="24"/>
                <w:szCs w:val="24"/>
              </w:rPr>
              <w:t>(6)</w:t>
            </w:r>
          </w:p>
        </w:tc>
        <w:tc>
          <w:tcPr>
            <w:tcW w:w="6383" w:type="dxa"/>
            <w:gridSpan w:val="2"/>
          </w:tcPr>
          <w:p w:rsidR="00B70BE2" w:rsidRPr="006237D0" w:rsidRDefault="00B70BE2" w:rsidP="00AB25D6">
            <w:pPr>
              <w:jc w:val="both"/>
              <w:rPr>
                <w:sz w:val="24"/>
                <w:szCs w:val="24"/>
              </w:rPr>
            </w:pPr>
            <w:r w:rsidRPr="006237D0">
              <w:rPr>
                <w:sz w:val="24"/>
                <w:szCs w:val="24"/>
              </w:rPr>
              <w:t>Bu Yasa kapsamına giren ürünlerin üretildiği yerlerde üretici tarafından, kullanıldığı yerlerde ise kullandıran tarafından gerekli sağlık tedbirlerinin alınması zorunludur. Alınması gereken sağlık tedbirleri ve bu sağlık tedbirlerinin alınmasına ilişkin usul ve esaslar Bakanlıkça hazırlanacak, Bakanlar Kurulunca onaylanacak ve Resmi Gazete’de yayımlanacak bir tüzükle düzenlenir.</w:t>
            </w:r>
          </w:p>
        </w:tc>
      </w:tr>
      <w:tr w:rsidR="00B70BE2" w:rsidRPr="006237D0">
        <w:tblPrEx>
          <w:tblLook w:val="00A0"/>
        </w:tblPrEx>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r w:rsidRPr="006237D0">
              <w:rPr>
                <w:sz w:val="24"/>
                <w:szCs w:val="24"/>
              </w:rPr>
              <w:t>(7)</w:t>
            </w:r>
          </w:p>
        </w:tc>
        <w:tc>
          <w:tcPr>
            <w:tcW w:w="6383" w:type="dxa"/>
            <w:gridSpan w:val="2"/>
          </w:tcPr>
          <w:p w:rsidR="00B70BE2" w:rsidRPr="006237D0" w:rsidRDefault="00B70BE2" w:rsidP="001A7BFD">
            <w:pPr>
              <w:jc w:val="both"/>
              <w:rPr>
                <w:sz w:val="24"/>
                <w:szCs w:val="24"/>
              </w:rPr>
            </w:pPr>
            <w:r w:rsidRPr="006237D0">
              <w:rPr>
                <w:sz w:val="24"/>
                <w:szCs w:val="24"/>
              </w:rPr>
              <w:t xml:space="preserve">Bu Yasa kapsamına giren ürün bağımlılarının tedavi ve rehabilitasyonları Bakanlığa bağlı merkezlerde veya Bakanlıkça izin verilen Özel Sağlık Kuruluşları tarafından gerçekleştirilir.  </w:t>
            </w:r>
          </w:p>
        </w:tc>
      </w:tr>
      <w:tr w:rsidR="00B70BE2" w:rsidRPr="006237D0">
        <w:tblPrEx>
          <w:tblLook w:val="00A0"/>
        </w:tblPrEx>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r w:rsidRPr="006237D0">
              <w:rPr>
                <w:sz w:val="24"/>
                <w:szCs w:val="24"/>
              </w:rPr>
              <w:t>(8)</w:t>
            </w:r>
          </w:p>
        </w:tc>
        <w:tc>
          <w:tcPr>
            <w:tcW w:w="6383" w:type="dxa"/>
            <w:gridSpan w:val="2"/>
          </w:tcPr>
          <w:p w:rsidR="00B70BE2" w:rsidRPr="006237D0" w:rsidRDefault="00B70BE2" w:rsidP="003649F2">
            <w:pPr>
              <w:jc w:val="both"/>
              <w:rPr>
                <w:sz w:val="24"/>
                <w:szCs w:val="24"/>
              </w:rPr>
            </w:pPr>
            <w:r w:rsidRPr="006237D0">
              <w:rPr>
                <w:sz w:val="24"/>
                <w:szCs w:val="24"/>
              </w:rPr>
              <w:t xml:space="preserve">Bu Yasa kapsamına giren ürünlerin dış ambalajları ile varsa iç ambalajlarına sağlığa zararlı olduğunun ve çocuklara verilemeyeceğinin görünür ve okunaklı bir şekilde yazılması zorunludur.  Bu uyarı yazılarına resim ve şekiller de eklenebilir ve uyarı yazıları ile resim ve şekillerin kaplayacağı alan, toplam alanın %30 (yüzde otuz)’undan az olamaz. </w:t>
            </w:r>
            <w:r w:rsidRPr="006237D0">
              <w:rPr>
                <w:sz w:val="24"/>
                <w:szCs w:val="24"/>
                <w:u w:val="single"/>
              </w:rPr>
              <w:t xml:space="preserve"> </w:t>
            </w:r>
          </w:p>
        </w:tc>
      </w:tr>
      <w:tr w:rsidR="00B70BE2" w:rsidRPr="006237D0">
        <w:tblPrEx>
          <w:tblLook w:val="00A0"/>
        </w:tblPrEx>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r w:rsidRPr="006237D0">
              <w:rPr>
                <w:sz w:val="24"/>
                <w:szCs w:val="24"/>
              </w:rPr>
              <w:t>(9)</w:t>
            </w:r>
          </w:p>
        </w:tc>
        <w:tc>
          <w:tcPr>
            <w:tcW w:w="6383" w:type="dxa"/>
            <w:gridSpan w:val="2"/>
          </w:tcPr>
          <w:p w:rsidR="00B70BE2" w:rsidRPr="006237D0" w:rsidRDefault="00B70BE2" w:rsidP="003649F2">
            <w:pPr>
              <w:jc w:val="both"/>
              <w:rPr>
                <w:sz w:val="24"/>
                <w:szCs w:val="24"/>
              </w:rPr>
            </w:pPr>
            <w:r w:rsidRPr="006237D0">
              <w:rPr>
                <w:sz w:val="24"/>
                <w:szCs w:val="24"/>
              </w:rPr>
              <w:t xml:space="preserve">Bu Yasa amaçları bakımından gerekli ve uygun görülmesi halinde, bu Yasa kapsamına giren ürünlerin ithali, imali, satışı, bulundurulması, yasaklanması, kısıtlanması ve  toplatılması Bakanlar Kurulunca </w:t>
            </w:r>
            <w:r>
              <w:rPr>
                <w:sz w:val="24"/>
                <w:szCs w:val="24"/>
              </w:rPr>
              <w:t>çıkarılacak</w:t>
            </w:r>
            <w:r w:rsidRPr="006237D0">
              <w:rPr>
                <w:sz w:val="24"/>
                <w:szCs w:val="24"/>
              </w:rPr>
              <w:t xml:space="preserve"> ve Resmi Gazete’de yayımlanacak bir Emirname ile gerçekleştirilir.</w:t>
            </w:r>
          </w:p>
        </w:tc>
      </w:tr>
      <w:tr w:rsidR="00B70BE2" w:rsidRPr="006237D0">
        <w:tblPrEx>
          <w:tblLook w:val="00A0"/>
        </w:tblPrEx>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r w:rsidRPr="006237D0">
              <w:rPr>
                <w:sz w:val="24"/>
                <w:szCs w:val="24"/>
              </w:rPr>
              <w:t>(10)</w:t>
            </w:r>
          </w:p>
        </w:tc>
        <w:tc>
          <w:tcPr>
            <w:tcW w:w="6383" w:type="dxa"/>
            <w:gridSpan w:val="2"/>
          </w:tcPr>
          <w:p w:rsidR="00B70BE2" w:rsidRPr="006237D0" w:rsidRDefault="00B70BE2" w:rsidP="003B7B98">
            <w:pPr>
              <w:jc w:val="both"/>
              <w:rPr>
                <w:sz w:val="24"/>
                <w:szCs w:val="24"/>
              </w:rPr>
            </w:pPr>
            <w:r w:rsidRPr="006237D0">
              <w:rPr>
                <w:sz w:val="24"/>
                <w:szCs w:val="24"/>
              </w:rPr>
              <w:t xml:space="preserve">Bu Yasa kurallarına uyulup uyulmadığının tespitine ilişkin  yapılacak olan denetimler, Bakanlık tarafından görevlendirilecek ve yetkilendirilecek Müfettişler tarafından yapılır. </w:t>
            </w:r>
          </w:p>
        </w:tc>
      </w:tr>
      <w:tr w:rsidR="00B70BE2" w:rsidRPr="006237D0">
        <w:tblPrEx>
          <w:tblLook w:val="00A0"/>
        </w:tblPrEx>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p>
        </w:tc>
        <w:tc>
          <w:tcPr>
            <w:tcW w:w="6383" w:type="dxa"/>
            <w:gridSpan w:val="2"/>
          </w:tcPr>
          <w:p w:rsidR="00B70BE2" w:rsidRPr="006237D0" w:rsidRDefault="00B70BE2" w:rsidP="003B7B98">
            <w:pPr>
              <w:jc w:val="both"/>
              <w:rPr>
                <w:sz w:val="24"/>
                <w:szCs w:val="24"/>
              </w:rPr>
            </w:pPr>
          </w:p>
        </w:tc>
      </w:tr>
    </w:tbl>
    <w:p w:rsidR="00B70BE2" w:rsidRDefault="00B70BE2">
      <w:r>
        <w:br w:type="page"/>
      </w:r>
    </w:p>
    <w:tbl>
      <w:tblPr>
        <w:tblW w:w="9468" w:type="dxa"/>
        <w:tblInd w:w="-106" w:type="dxa"/>
        <w:tblLayout w:type="fixed"/>
        <w:tblLook w:val="00A0"/>
      </w:tblPr>
      <w:tblGrid>
        <w:gridCol w:w="1668"/>
        <w:gridCol w:w="650"/>
        <w:gridCol w:w="616"/>
        <w:gridCol w:w="151"/>
        <w:gridCol w:w="13"/>
        <w:gridCol w:w="3269"/>
        <w:gridCol w:w="1630"/>
        <w:gridCol w:w="1471"/>
      </w:tblGrid>
      <w:tr w:rsidR="00B70BE2" w:rsidRPr="006237D0">
        <w:tc>
          <w:tcPr>
            <w:tcW w:w="1668" w:type="dxa"/>
          </w:tcPr>
          <w:p w:rsidR="00B70BE2" w:rsidRPr="006237D0" w:rsidRDefault="00B70BE2" w:rsidP="003B7B98">
            <w:pPr>
              <w:jc w:val="both"/>
              <w:rPr>
                <w:sz w:val="24"/>
                <w:szCs w:val="24"/>
              </w:rPr>
            </w:pPr>
            <w:r w:rsidRPr="006237D0">
              <w:rPr>
                <w:sz w:val="24"/>
                <w:szCs w:val="24"/>
              </w:rPr>
              <w:t>Ceza ile İlgili</w:t>
            </w:r>
          </w:p>
          <w:p w:rsidR="00B70BE2" w:rsidRPr="006237D0" w:rsidRDefault="00B70BE2" w:rsidP="003B7B98">
            <w:pPr>
              <w:jc w:val="both"/>
              <w:rPr>
                <w:sz w:val="24"/>
                <w:szCs w:val="24"/>
              </w:rPr>
            </w:pPr>
            <w:r w:rsidRPr="006237D0">
              <w:rPr>
                <w:sz w:val="24"/>
                <w:szCs w:val="24"/>
              </w:rPr>
              <w:t>Kurallar</w:t>
            </w:r>
          </w:p>
        </w:tc>
        <w:tc>
          <w:tcPr>
            <w:tcW w:w="650" w:type="dxa"/>
          </w:tcPr>
          <w:p w:rsidR="00B70BE2" w:rsidRPr="006237D0" w:rsidRDefault="00B70BE2" w:rsidP="003B7B98">
            <w:pPr>
              <w:jc w:val="both"/>
              <w:rPr>
                <w:sz w:val="24"/>
                <w:szCs w:val="24"/>
              </w:rPr>
            </w:pPr>
            <w:r w:rsidRPr="006237D0">
              <w:rPr>
                <w:sz w:val="24"/>
                <w:szCs w:val="24"/>
              </w:rPr>
              <w:t>6.</w:t>
            </w:r>
          </w:p>
        </w:tc>
        <w:tc>
          <w:tcPr>
            <w:tcW w:w="767" w:type="dxa"/>
            <w:gridSpan w:val="2"/>
          </w:tcPr>
          <w:p w:rsidR="00B70BE2" w:rsidRPr="006237D0" w:rsidRDefault="00B70BE2" w:rsidP="003B7B98">
            <w:pPr>
              <w:jc w:val="both"/>
              <w:rPr>
                <w:sz w:val="24"/>
                <w:szCs w:val="24"/>
              </w:rPr>
            </w:pPr>
            <w:r w:rsidRPr="006237D0">
              <w:rPr>
                <w:sz w:val="24"/>
                <w:szCs w:val="24"/>
              </w:rPr>
              <w:t>(1)</w:t>
            </w:r>
          </w:p>
        </w:tc>
        <w:tc>
          <w:tcPr>
            <w:tcW w:w="6383" w:type="dxa"/>
            <w:gridSpan w:val="4"/>
          </w:tcPr>
          <w:p w:rsidR="00B70BE2" w:rsidRPr="006237D0" w:rsidRDefault="00B70BE2" w:rsidP="00603C8B">
            <w:pPr>
              <w:jc w:val="both"/>
              <w:rPr>
                <w:sz w:val="24"/>
                <w:szCs w:val="24"/>
              </w:rPr>
            </w:pPr>
            <w:r w:rsidRPr="006237D0">
              <w:rPr>
                <w:sz w:val="24"/>
                <w:szCs w:val="24"/>
              </w:rPr>
              <w:t>Bu Yasanın 5’inci maddesinin (1)’inci ve (8)’inci fıkra kurallarından herhangi birine aykırı hareket eden kişiler bir suç işlemiş olurlar ve mahkumiyetleri halinde, 6 (altı) aya kadar hapis cezasına veya yürürlükteki aylık asgari ücretin 5 (beş) katına kadar para cezasına veya her 2 (iki) cezaya birden çarptırılabilirler. Ayrıca bu Yasanın 5’inci maddesinin (8)’inci fıkra kurallarına aykırı olarak ambalajlama yapılması halinde mahkeme, yukarıdaki cezalar yanında bu şekilde ambalajlanan ürünlerin müsadere edilmesine de emir verebilir.</w:t>
            </w:r>
          </w:p>
        </w:tc>
      </w:tr>
      <w:tr w:rsidR="00B70BE2" w:rsidRPr="006237D0">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r w:rsidRPr="006237D0">
              <w:rPr>
                <w:sz w:val="24"/>
                <w:szCs w:val="24"/>
              </w:rPr>
              <w:t>(2)</w:t>
            </w:r>
          </w:p>
        </w:tc>
        <w:tc>
          <w:tcPr>
            <w:tcW w:w="6383" w:type="dxa"/>
            <w:gridSpan w:val="4"/>
          </w:tcPr>
          <w:p w:rsidR="00B70BE2" w:rsidRPr="006237D0" w:rsidRDefault="00B70BE2" w:rsidP="003B7B98">
            <w:pPr>
              <w:jc w:val="both"/>
              <w:rPr>
                <w:sz w:val="24"/>
                <w:szCs w:val="24"/>
              </w:rPr>
            </w:pPr>
            <w:r w:rsidRPr="006237D0">
              <w:rPr>
                <w:sz w:val="24"/>
                <w:szCs w:val="24"/>
              </w:rPr>
              <w:t>Bu Yasanın 5’inci maddesinin (2)’nci, (4)’üncü, (5)’inci ve (6)’ncı fıkralarındaki kurallardan herhangi birine aykırı hareket eden kişiler bir suç işlemiş olurlar ve mahkumiyetleri halinde, 1 (bir) yıla kadar hapis cezasına veya yürürlükteki aylık asgari ücretin 10 (on) katına kadar para cezasına veya her 2 (iki) cezaya birden çarptırılabilirler.</w:t>
            </w:r>
          </w:p>
        </w:tc>
      </w:tr>
      <w:tr w:rsidR="00B70BE2" w:rsidRPr="006237D0">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r w:rsidRPr="006237D0">
              <w:rPr>
                <w:sz w:val="24"/>
                <w:szCs w:val="24"/>
              </w:rPr>
              <w:t>(3)</w:t>
            </w:r>
          </w:p>
        </w:tc>
        <w:tc>
          <w:tcPr>
            <w:tcW w:w="6383" w:type="dxa"/>
            <w:gridSpan w:val="4"/>
          </w:tcPr>
          <w:p w:rsidR="00B70BE2" w:rsidRPr="006237D0" w:rsidRDefault="00B70BE2" w:rsidP="003B7B98">
            <w:pPr>
              <w:jc w:val="both"/>
              <w:rPr>
                <w:sz w:val="24"/>
                <w:szCs w:val="24"/>
              </w:rPr>
            </w:pPr>
            <w:r w:rsidRPr="006237D0">
              <w:rPr>
                <w:sz w:val="24"/>
                <w:szCs w:val="24"/>
              </w:rPr>
              <w:t>Bu maddede öngörülen suçların tüzel kişi tarafından işlenmesi halinde, ilgili hapislik cezaları tüzel kişinin direktörleri ve yetkililerine uygulanır.</w:t>
            </w:r>
          </w:p>
        </w:tc>
      </w:tr>
      <w:tr w:rsidR="00B70BE2" w:rsidRPr="006237D0">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p>
        </w:tc>
        <w:tc>
          <w:tcPr>
            <w:tcW w:w="6383" w:type="dxa"/>
            <w:gridSpan w:val="4"/>
          </w:tcPr>
          <w:p w:rsidR="00B70BE2" w:rsidRPr="006237D0" w:rsidRDefault="00B70BE2" w:rsidP="003B7B98">
            <w:pPr>
              <w:jc w:val="both"/>
              <w:rPr>
                <w:sz w:val="24"/>
                <w:szCs w:val="24"/>
              </w:rPr>
            </w:pPr>
          </w:p>
        </w:tc>
      </w:tr>
      <w:tr w:rsidR="00B70BE2" w:rsidRPr="006237D0">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p>
        </w:tc>
        <w:tc>
          <w:tcPr>
            <w:tcW w:w="6383" w:type="dxa"/>
            <w:gridSpan w:val="4"/>
          </w:tcPr>
          <w:p w:rsidR="00B70BE2" w:rsidRPr="006237D0" w:rsidRDefault="00B70BE2" w:rsidP="003B7B98">
            <w:pPr>
              <w:jc w:val="both"/>
              <w:rPr>
                <w:sz w:val="24"/>
                <w:szCs w:val="24"/>
              </w:rPr>
            </w:pPr>
          </w:p>
        </w:tc>
      </w:tr>
      <w:tr w:rsidR="00B70BE2" w:rsidRPr="006237D0">
        <w:tc>
          <w:tcPr>
            <w:tcW w:w="9468" w:type="dxa"/>
            <w:gridSpan w:val="8"/>
          </w:tcPr>
          <w:p w:rsidR="00B70BE2" w:rsidRPr="006237D0" w:rsidRDefault="00B70BE2" w:rsidP="003B7B98">
            <w:pPr>
              <w:jc w:val="center"/>
              <w:rPr>
                <w:sz w:val="24"/>
                <w:szCs w:val="24"/>
              </w:rPr>
            </w:pPr>
            <w:r w:rsidRPr="006237D0">
              <w:rPr>
                <w:sz w:val="24"/>
                <w:szCs w:val="24"/>
              </w:rPr>
              <w:t>ÜÇÜNCÜ KISIM</w:t>
            </w:r>
          </w:p>
          <w:p w:rsidR="00B70BE2" w:rsidRPr="006237D0" w:rsidRDefault="00B70BE2" w:rsidP="003B7B98">
            <w:pPr>
              <w:jc w:val="center"/>
              <w:rPr>
                <w:sz w:val="24"/>
                <w:szCs w:val="24"/>
              </w:rPr>
            </w:pPr>
            <w:r w:rsidRPr="006237D0">
              <w:rPr>
                <w:sz w:val="24"/>
                <w:szCs w:val="24"/>
              </w:rPr>
              <w:t>Son Kurallar</w:t>
            </w:r>
          </w:p>
        </w:tc>
      </w:tr>
      <w:tr w:rsidR="00B70BE2" w:rsidRPr="006237D0">
        <w:tc>
          <w:tcPr>
            <w:tcW w:w="9468" w:type="dxa"/>
            <w:gridSpan w:val="8"/>
          </w:tcPr>
          <w:p w:rsidR="00B70BE2" w:rsidRPr="006237D0" w:rsidRDefault="00B70BE2" w:rsidP="003B7B98">
            <w:pPr>
              <w:jc w:val="center"/>
              <w:rPr>
                <w:sz w:val="24"/>
                <w:szCs w:val="24"/>
              </w:rPr>
            </w:pPr>
          </w:p>
        </w:tc>
      </w:tr>
      <w:tr w:rsidR="00B70BE2" w:rsidRPr="006237D0">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80" w:type="dxa"/>
            <w:gridSpan w:val="3"/>
          </w:tcPr>
          <w:p w:rsidR="00B70BE2" w:rsidRPr="006237D0" w:rsidRDefault="00B70BE2" w:rsidP="003B7B98">
            <w:pPr>
              <w:jc w:val="both"/>
              <w:rPr>
                <w:sz w:val="24"/>
                <w:szCs w:val="24"/>
              </w:rPr>
            </w:pPr>
          </w:p>
        </w:tc>
        <w:tc>
          <w:tcPr>
            <w:tcW w:w="6370" w:type="dxa"/>
            <w:gridSpan w:val="3"/>
          </w:tcPr>
          <w:p w:rsidR="00B70BE2" w:rsidRPr="006237D0" w:rsidRDefault="00B70BE2" w:rsidP="003B7B98">
            <w:pPr>
              <w:jc w:val="both"/>
              <w:rPr>
                <w:sz w:val="24"/>
                <w:szCs w:val="24"/>
              </w:rPr>
            </w:pPr>
          </w:p>
        </w:tc>
      </w:tr>
      <w:tr w:rsidR="00B70BE2" w:rsidRPr="006237D0">
        <w:tc>
          <w:tcPr>
            <w:tcW w:w="1668" w:type="dxa"/>
          </w:tcPr>
          <w:p w:rsidR="00B70BE2" w:rsidRPr="006237D0" w:rsidRDefault="00B70BE2" w:rsidP="003B7B98">
            <w:pPr>
              <w:jc w:val="both"/>
              <w:rPr>
                <w:sz w:val="24"/>
                <w:szCs w:val="24"/>
              </w:rPr>
            </w:pPr>
            <w:r w:rsidRPr="006237D0">
              <w:rPr>
                <w:sz w:val="24"/>
                <w:szCs w:val="24"/>
              </w:rPr>
              <w:t>Yürütme</w:t>
            </w:r>
          </w:p>
          <w:p w:rsidR="00B70BE2" w:rsidRPr="006237D0" w:rsidRDefault="00B70BE2" w:rsidP="003B7B98">
            <w:pPr>
              <w:jc w:val="both"/>
              <w:rPr>
                <w:sz w:val="24"/>
                <w:szCs w:val="24"/>
              </w:rPr>
            </w:pPr>
            <w:r w:rsidRPr="006237D0">
              <w:rPr>
                <w:sz w:val="24"/>
                <w:szCs w:val="24"/>
              </w:rPr>
              <w:t>Yetkisi</w:t>
            </w:r>
          </w:p>
        </w:tc>
        <w:tc>
          <w:tcPr>
            <w:tcW w:w="7800" w:type="dxa"/>
            <w:gridSpan w:val="7"/>
          </w:tcPr>
          <w:p w:rsidR="00B70BE2" w:rsidRPr="006237D0" w:rsidRDefault="00B70BE2" w:rsidP="003B7B98">
            <w:pPr>
              <w:jc w:val="both"/>
              <w:rPr>
                <w:sz w:val="24"/>
                <w:szCs w:val="24"/>
              </w:rPr>
            </w:pPr>
            <w:r w:rsidRPr="006237D0">
              <w:rPr>
                <w:sz w:val="24"/>
                <w:szCs w:val="24"/>
              </w:rPr>
              <w:t>7. Bu Yasa, Sağlık İşleriyle Görevli Bakanlık tarafından yürütülür.</w:t>
            </w:r>
          </w:p>
        </w:tc>
      </w:tr>
      <w:tr w:rsidR="00B70BE2" w:rsidRPr="006237D0">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150" w:type="dxa"/>
            <w:gridSpan w:val="6"/>
          </w:tcPr>
          <w:p w:rsidR="00B70BE2" w:rsidRPr="006237D0" w:rsidRDefault="00B70BE2" w:rsidP="003B7B98">
            <w:pPr>
              <w:jc w:val="both"/>
              <w:rPr>
                <w:sz w:val="24"/>
                <w:szCs w:val="24"/>
              </w:rPr>
            </w:pPr>
          </w:p>
        </w:tc>
      </w:tr>
      <w:tr w:rsidR="00B70BE2" w:rsidRPr="006237D0">
        <w:tc>
          <w:tcPr>
            <w:tcW w:w="1668" w:type="dxa"/>
          </w:tcPr>
          <w:p w:rsidR="00B70BE2" w:rsidRPr="006237D0" w:rsidRDefault="00B70BE2" w:rsidP="003B7B98">
            <w:pPr>
              <w:jc w:val="both"/>
              <w:rPr>
                <w:sz w:val="24"/>
                <w:szCs w:val="24"/>
              </w:rPr>
            </w:pPr>
            <w:r w:rsidRPr="006237D0">
              <w:rPr>
                <w:sz w:val="24"/>
                <w:szCs w:val="24"/>
              </w:rPr>
              <w:t>Yürürlüğe</w:t>
            </w:r>
          </w:p>
          <w:p w:rsidR="00B70BE2" w:rsidRPr="006237D0" w:rsidRDefault="00B70BE2" w:rsidP="003B7B98">
            <w:pPr>
              <w:jc w:val="both"/>
              <w:rPr>
                <w:sz w:val="24"/>
                <w:szCs w:val="24"/>
              </w:rPr>
            </w:pPr>
            <w:r w:rsidRPr="006237D0">
              <w:rPr>
                <w:sz w:val="24"/>
                <w:szCs w:val="24"/>
              </w:rPr>
              <w:t>Giriş</w:t>
            </w:r>
          </w:p>
        </w:tc>
        <w:tc>
          <w:tcPr>
            <w:tcW w:w="7800" w:type="dxa"/>
            <w:gridSpan w:val="7"/>
          </w:tcPr>
          <w:p w:rsidR="00B70BE2" w:rsidRPr="006237D0" w:rsidRDefault="00B70BE2" w:rsidP="003B7B98">
            <w:pPr>
              <w:jc w:val="both"/>
              <w:rPr>
                <w:sz w:val="24"/>
                <w:szCs w:val="24"/>
              </w:rPr>
            </w:pPr>
            <w:r w:rsidRPr="006237D0">
              <w:rPr>
                <w:sz w:val="24"/>
                <w:szCs w:val="24"/>
              </w:rPr>
              <w:t>8. Bu Yasa, Resmi Gazete’de yayımlandığı tarihten 3 (üç) ay sonra yürürlüğe girer.</w:t>
            </w:r>
          </w:p>
        </w:tc>
      </w:tr>
      <w:tr w:rsidR="00B70BE2" w:rsidRPr="006237D0">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616" w:type="dxa"/>
          </w:tcPr>
          <w:p w:rsidR="00B70BE2" w:rsidRPr="006237D0" w:rsidRDefault="00B70BE2" w:rsidP="003B7B98">
            <w:pPr>
              <w:jc w:val="both"/>
              <w:rPr>
                <w:sz w:val="24"/>
                <w:szCs w:val="24"/>
              </w:rPr>
            </w:pPr>
          </w:p>
        </w:tc>
        <w:tc>
          <w:tcPr>
            <w:tcW w:w="3433" w:type="dxa"/>
            <w:gridSpan w:val="3"/>
          </w:tcPr>
          <w:p w:rsidR="00B70BE2" w:rsidRPr="006237D0" w:rsidRDefault="00B70BE2" w:rsidP="003B7B98">
            <w:pPr>
              <w:jc w:val="both"/>
              <w:rPr>
                <w:sz w:val="24"/>
                <w:szCs w:val="24"/>
              </w:rPr>
            </w:pPr>
          </w:p>
        </w:tc>
        <w:tc>
          <w:tcPr>
            <w:tcW w:w="1630" w:type="dxa"/>
          </w:tcPr>
          <w:p w:rsidR="00B70BE2" w:rsidRPr="006237D0" w:rsidRDefault="00B70BE2" w:rsidP="003B7B98">
            <w:pPr>
              <w:jc w:val="both"/>
              <w:rPr>
                <w:sz w:val="24"/>
                <w:szCs w:val="24"/>
              </w:rPr>
            </w:pPr>
          </w:p>
        </w:tc>
        <w:tc>
          <w:tcPr>
            <w:tcW w:w="1471" w:type="dxa"/>
          </w:tcPr>
          <w:p w:rsidR="00B70BE2" w:rsidRPr="006237D0" w:rsidRDefault="00B70BE2" w:rsidP="003B7B98">
            <w:pPr>
              <w:jc w:val="both"/>
              <w:rPr>
                <w:sz w:val="24"/>
                <w:szCs w:val="24"/>
              </w:rPr>
            </w:pPr>
          </w:p>
        </w:tc>
      </w:tr>
    </w:tbl>
    <w:p w:rsidR="00B70BE2" w:rsidRDefault="00B70BE2">
      <w:pPr>
        <w:rPr>
          <w:sz w:val="24"/>
          <w:szCs w:val="24"/>
        </w:rPr>
      </w:pPr>
    </w:p>
    <w:p w:rsidR="00B70BE2" w:rsidRPr="00864D2F" w:rsidRDefault="00B70BE2" w:rsidP="00C40B38">
      <w:pPr>
        <w:jc w:val="center"/>
        <w:rPr>
          <w:sz w:val="24"/>
          <w:szCs w:val="24"/>
        </w:rPr>
      </w:pPr>
    </w:p>
    <w:p w:rsidR="00B70BE2" w:rsidRDefault="00B70BE2" w:rsidP="00C40B38">
      <w:pPr>
        <w:jc w:val="center"/>
        <w:rPr>
          <w:sz w:val="24"/>
          <w:szCs w:val="24"/>
        </w:rPr>
      </w:pPr>
    </w:p>
    <w:p w:rsidR="00B70BE2" w:rsidRDefault="00B70BE2" w:rsidP="00C40B38"/>
    <w:p w:rsidR="00B70BE2" w:rsidRPr="006237D0" w:rsidRDefault="00B70BE2">
      <w:pPr>
        <w:rPr>
          <w:sz w:val="24"/>
          <w:szCs w:val="24"/>
        </w:rPr>
      </w:pPr>
    </w:p>
    <w:sectPr w:rsidR="00B70BE2" w:rsidRPr="006237D0" w:rsidSect="00327489">
      <w:footerReference w:type="default" r:id="rId6"/>
      <w:pgSz w:w="11906" w:h="16838"/>
      <w:pgMar w:top="567"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5AD" w:rsidRDefault="007A35AD">
      <w:r>
        <w:separator/>
      </w:r>
    </w:p>
  </w:endnote>
  <w:endnote w:type="continuationSeparator" w:id="1">
    <w:p w:rsidR="007A35AD" w:rsidRDefault="007A3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BE2" w:rsidRDefault="00FB2022" w:rsidP="00D32AB1">
    <w:pPr>
      <w:pStyle w:val="Footer"/>
      <w:framePr w:wrap="auto" w:vAnchor="text" w:hAnchor="margin" w:xAlign="center" w:y="1"/>
      <w:rPr>
        <w:rStyle w:val="PageNumber"/>
      </w:rPr>
    </w:pPr>
    <w:r>
      <w:rPr>
        <w:rStyle w:val="PageNumber"/>
      </w:rPr>
      <w:fldChar w:fldCharType="begin"/>
    </w:r>
    <w:r w:rsidR="00B70BE2">
      <w:rPr>
        <w:rStyle w:val="PageNumber"/>
      </w:rPr>
      <w:instrText xml:space="preserve">PAGE  </w:instrText>
    </w:r>
    <w:r>
      <w:rPr>
        <w:rStyle w:val="PageNumber"/>
      </w:rPr>
      <w:fldChar w:fldCharType="separate"/>
    </w:r>
    <w:r w:rsidR="002472DE">
      <w:rPr>
        <w:rStyle w:val="PageNumber"/>
        <w:noProof/>
      </w:rPr>
      <w:t>4</w:t>
    </w:r>
    <w:r>
      <w:rPr>
        <w:rStyle w:val="PageNumber"/>
      </w:rPr>
      <w:fldChar w:fldCharType="end"/>
    </w:r>
  </w:p>
  <w:p w:rsidR="00B70BE2" w:rsidRDefault="00B70B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5AD" w:rsidRDefault="007A35AD">
      <w:r>
        <w:separator/>
      </w:r>
    </w:p>
  </w:footnote>
  <w:footnote w:type="continuationSeparator" w:id="1">
    <w:p w:rsidR="007A35AD" w:rsidRDefault="007A35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3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E67FEC"/>
    <w:rsid w:val="00002AA5"/>
    <w:rsid w:val="00016DD3"/>
    <w:rsid w:val="000209C7"/>
    <w:rsid w:val="00024915"/>
    <w:rsid w:val="00025211"/>
    <w:rsid w:val="000403EF"/>
    <w:rsid w:val="000544A7"/>
    <w:rsid w:val="00054F99"/>
    <w:rsid w:val="00062A2C"/>
    <w:rsid w:val="00070BA5"/>
    <w:rsid w:val="00075DA8"/>
    <w:rsid w:val="000874BC"/>
    <w:rsid w:val="000A3221"/>
    <w:rsid w:val="000A5EB0"/>
    <w:rsid w:val="000A7D61"/>
    <w:rsid w:val="000E07E5"/>
    <w:rsid w:val="000E33E2"/>
    <w:rsid w:val="000E3C68"/>
    <w:rsid w:val="00102C57"/>
    <w:rsid w:val="00105C1F"/>
    <w:rsid w:val="00144332"/>
    <w:rsid w:val="0015233B"/>
    <w:rsid w:val="001529D7"/>
    <w:rsid w:val="0015420F"/>
    <w:rsid w:val="00165B57"/>
    <w:rsid w:val="00167955"/>
    <w:rsid w:val="00174DB1"/>
    <w:rsid w:val="001977A9"/>
    <w:rsid w:val="001A2B63"/>
    <w:rsid w:val="001A7BFD"/>
    <w:rsid w:val="001B1D98"/>
    <w:rsid w:val="001B211B"/>
    <w:rsid w:val="001B3453"/>
    <w:rsid w:val="001B49A0"/>
    <w:rsid w:val="001B49A2"/>
    <w:rsid w:val="001D0C1A"/>
    <w:rsid w:val="001D2BEB"/>
    <w:rsid w:val="001D32CB"/>
    <w:rsid w:val="001D7207"/>
    <w:rsid w:val="001E50FB"/>
    <w:rsid w:val="001F1452"/>
    <w:rsid w:val="002035AC"/>
    <w:rsid w:val="00204AF8"/>
    <w:rsid w:val="00210E94"/>
    <w:rsid w:val="00231027"/>
    <w:rsid w:val="0023699F"/>
    <w:rsid w:val="002472DE"/>
    <w:rsid w:val="00257C3F"/>
    <w:rsid w:val="00261DAA"/>
    <w:rsid w:val="00275D6C"/>
    <w:rsid w:val="00284366"/>
    <w:rsid w:val="00284888"/>
    <w:rsid w:val="002A6D40"/>
    <w:rsid w:val="002A7324"/>
    <w:rsid w:val="002B12F3"/>
    <w:rsid w:val="002C0CF3"/>
    <w:rsid w:val="002C6E76"/>
    <w:rsid w:val="002F6094"/>
    <w:rsid w:val="002F7AE8"/>
    <w:rsid w:val="0031457C"/>
    <w:rsid w:val="003217F6"/>
    <w:rsid w:val="003232DC"/>
    <w:rsid w:val="0032574D"/>
    <w:rsid w:val="00327489"/>
    <w:rsid w:val="00327973"/>
    <w:rsid w:val="00331918"/>
    <w:rsid w:val="00336FFD"/>
    <w:rsid w:val="00344BFF"/>
    <w:rsid w:val="00354BC1"/>
    <w:rsid w:val="003649F2"/>
    <w:rsid w:val="00366A81"/>
    <w:rsid w:val="00370BE6"/>
    <w:rsid w:val="003739E7"/>
    <w:rsid w:val="003749C4"/>
    <w:rsid w:val="0037689D"/>
    <w:rsid w:val="003966D8"/>
    <w:rsid w:val="003A10FB"/>
    <w:rsid w:val="003B13DE"/>
    <w:rsid w:val="003B37C6"/>
    <w:rsid w:val="003B7B98"/>
    <w:rsid w:val="003C288F"/>
    <w:rsid w:val="003D13C7"/>
    <w:rsid w:val="003D2BDF"/>
    <w:rsid w:val="003D3254"/>
    <w:rsid w:val="004063A3"/>
    <w:rsid w:val="00425F95"/>
    <w:rsid w:val="00427112"/>
    <w:rsid w:val="004360BF"/>
    <w:rsid w:val="00460118"/>
    <w:rsid w:val="00461A89"/>
    <w:rsid w:val="0047110C"/>
    <w:rsid w:val="00472877"/>
    <w:rsid w:val="00472EE3"/>
    <w:rsid w:val="00480F6C"/>
    <w:rsid w:val="00491ABF"/>
    <w:rsid w:val="004A0BC8"/>
    <w:rsid w:val="004A676F"/>
    <w:rsid w:val="004B5D97"/>
    <w:rsid w:val="004C1711"/>
    <w:rsid w:val="004C4697"/>
    <w:rsid w:val="004E2829"/>
    <w:rsid w:val="004E60E2"/>
    <w:rsid w:val="004F77AE"/>
    <w:rsid w:val="005026BF"/>
    <w:rsid w:val="005061E0"/>
    <w:rsid w:val="0051351D"/>
    <w:rsid w:val="0051384E"/>
    <w:rsid w:val="00515D7B"/>
    <w:rsid w:val="005161A2"/>
    <w:rsid w:val="0053772C"/>
    <w:rsid w:val="00547671"/>
    <w:rsid w:val="00547AA8"/>
    <w:rsid w:val="00551318"/>
    <w:rsid w:val="00556C68"/>
    <w:rsid w:val="0059343C"/>
    <w:rsid w:val="005D54CC"/>
    <w:rsid w:val="005E1901"/>
    <w:rsid w:val="00603C8B"/>
    <w:rsid w:val="006237D0"/>
    <w:rsid w:val="00626F24"/>
    <w:rsid w:val="0063051A"/>
    <w:rsid w:val="00634D89"/>
    <w:rsid w:val="00654EFB"/>
    <w:rsid w:val="00657618"/>
    <w:rsid w:val="00675AD4"/>
    <w:rsid w:val="006776EA"/>
    <w:rsid w:val="0068506C"/>
    <w:rsid w:val="0069798A"/>
    <w:rsid w:val="006D5544"/>
    <w:rsid w:val="006E2735"/>
    <w:rsid w:val="00720184"/>
    <w:rsid w:val="00725D98"/>
    <w:rsid w:val="007308CF"/>
    <w:rsid w:val="00736B10"/>
    <w:rsid w:val="0074087E"/>
    <w:rsid w:val="00766EF9"/>
    <w:rsid w:val="00771CA1"/>
    <w:rsid w:val="007A35AD"/>
    <w:rsid w:val="007A47A4"/>
    <w:rsid w:val="007C5AD4"/>
    <w:rsid w:val="007D2ECE"/>
    <w:rsid w:val="007D543A"/>
    <w:rsid w:val="007D5C3C"/>
    <w:rsid w:val="007D6BB3"/>
    <w:rsid w:val="007E16EC"/>
    <w:rsid w:val="00816BB6"/>
    <w:rsid w:val="00831347"/>
    <w:rsid w:val="00832BAD"/>
    <w:rsid w:val="0083661B"/>
    <w:rsid w:val="00850A27"/>
    <w:rsid w:val="00852959"/>
    <w:rsid w:val="00864D2F"/>
    <w:rsid w:val="00865289"/>
    <w:rsid w:val="00866454"/>
    <w:rsid w:val="008857DD"/>
    <w:rsid w:val="00887683"/>
    <w:rsid w:val="00891AB7"/>
    <w:rsid w:val="008C1F7A"/>
    <w:rsid w:val="008C5841"/>
    <w:rsid w:val="008C7749"/>
    <w:rsid w:val="008D6532"/>
    <w:rsid w:val="008E25C4"/>
    <w:rsid w:val="008E2D6F"/>
    <w:rsid w:val="008E48BA"/>
    <w:rsid w:val="008F533C"/>
    <w:rsid w:val="00901BF4"/>
    <w:rsid w:val="00913416"/>
    <w:rsid w:val="00913863"/>
    <w:rsid w:val="0094764F"/>
    <w:rsid w:val="0095503B"/>
    <w:rsid w:val="00957105"/>
    <w:rsid w:val="009664C5"/>
    <w:rsid w:val="00967C9D"/>
    <w:rsid w:val="00976C2E"/>
    <w:rsid w:val="00986584"/>
    <w:rsid w:val="009A0E47"/>
    <w:rsid w:val="009D514C"/>
    <w:rsid w:val="009D7C51"/>
    <w:rsid w:val="009F0BAD"/>
    <w:rsid w:val="009F62DF"/>
    <w:rsid w:val="00A10A42"/>
    <w:rsid w:val="00A13D9F"/>
    <w:rsid w:val="00A30120"/>
    <w:rsid w:val="00A36C2A"/>
    <w:rsid w:val="00A520F2"/>
    <w:rsid w:val="00A54155"/>
    <w:rsid w:val="00A65A32"/>
    <w:rsid w:val="00A930F6"/>
    <w:rsid w:val="00AA1005"/>
    <w:rsid w:val="00AA70E3"/>
    <w:rsid w:val="00AB25D6"/>
    <w:rsid w:val="00AB5237"/>
    <w:rsid w:val="00AC0326"/>
    <w:rsid w:val="00AD37A9"/>
    <w:rsid w:val="00AE529B"/>
    <w:rsid w:val="00AE6FEF"/>
    <w:rsid w:val="00AF7F87"/>
    <w:rsid w:val="00B03659"/>
    <w:rsid w:val="00B0539C"/>
    <w:rsid w:val="00B07636"/>
    <w:rsid w:val="00B162AD"/>
    <w:rsid w:val="00B179D9"/>
    <w:rsid w:val="00B2261F"/>
    <w:rsid w:val="00B37A61"/>
    <w:rsid w:val="00B41EF5"/>
    <w:rsid w:val="00B4454D"/>
    <w:rsid w:val="00B466A8"/>
    <w:rsid w:val="00B56767"/>
    <w:rsid w:val="00B660C5"/>
    <w:rsid w:val="00B70BE2"/>
    <w:rsid w:val="00B76A66"/>
    <w:rsid w:val="00B817CD"/>
    <w:rsid w:val="00B94A27"/>
    <w:rsid w:val="00BA7AB0"/>
    <w:rsid w:val="00BB0DCE"/>
    <w:rsid w:val="00BB762D"/>
    <w:rsid w:val="00BC385A"/>
    <w:rsid w:val="00BC7C39"/>
    <w:rsid w:val="00BD5BFA"/>
    <w:rsid w:val="00BD6704"/>
    <w:rsid w:val="00BE2565"/>
    <w:rsid w:val="00C053C0"/>
    <w:rsid w:val="00C14020"/>
    <w:rsid w:val="00C40B38"/>
    <w:rsid w:val="00C43EE3"/>
    <w:rsid w:val="00C4432B"/>
    <w:rsid w:val="00C552A8"/>
    <w:rsid w:val="00C657EE"/>
    <w:rsid w:val="00C6647B"/>
    <w:rsid w:val="00C92DDF"/>
    <w:rsid w:val="00C941D7"/>
    <w:rsid w:val="00C94AF8"/>
    <w:rsid w:val="00CD13B7"/>
    <w:rsid w:val="00CD3DEF"/>
    <w:rsid w:val="00CD7C66"/>
    <w:rsid w:val="00CF0680"/>
    <w:rsid w:val="00D018CB"/>
    <w:rsid w:val="00D10C74"/>
    <w:rsid w:val="00D125BC"/>
    <w:rsid w:val="00D22CC1"/>
    <w:rsid w:val="00D23760"/>
    <w:rsid w:val="00D323D9"/>
    <w:rsid w:val="00D32AB1"/>
    <w:rsid w:val="00D34913"/>
    <w:rsid w:val="00D3772B"/>
    <w:rsid w:val="00D40945"/>
    <w:rsid w:val="00D65CE4"/>
    <w:rsid w:val="00D7369C"/>
    <w:rsid w:val="00D85A3A"/>
    <w:rsid w:val="00D977D8"/>
    <w:rsid w:val="00DC42A8"/>
    <w:rsid w:val="00DC7B97"/>
    <w:rsid w:val="00DD19A8"/>
    <w:rsid w:val="00DE1342"/>
    <w:rsid w:val="00DF0126"/>
    <w:rsid w:val="00DF1E4A"/>
    <w:rsid w:val="00DF2A8C"/>
    <w:rsid w:val="00DF2AE8"/>
    <w:rsid w:val="00E16928"/>
    <w:rsid w:val="00E4419E"/>
    <w:rsid w:val="00E57DB0"/>
    <w:rsid w:val="00E65D13"/>
    <w:rsid w:val="00E675B8"/>
    <w:rsid w:val="00E67FEC"/>
    <w:rsid w:val="00E709ED"/>
    <w:rsid w:val="00EA0FC4"/>
    <w:rsid w:val="00EA489A"/>
    <w:rsid w:val="00EB66AB"/>
    <w:rsid w:val="00EC75BF"/>
    <w:rsid w:val="00EC7DEA"/>
    <w:rsid w:val="00F028AA"/>
    <w:rsid w:val="00F12151"/>
    <w:rsid w:val="00F13E61"/>
    <w:rsid w:val="00F16F43"/>
    <w:rsid w:val="00F20888"/>
    <w:rsid w:val="00F2119D"/>
    <w:rsid w:val="00F26D36"/>
    <w:rsid w:val="00F42908"/>
    <w:rsid w:val="00F51D56"/>
    <w:rsid w:val="00F53353"/>
    <w:rsid w:val="00F638C4"/>
    <w:rsid w:val="00F7171D"/>
    <w:rsid w:val="00F87213"/>
    <w:rsid w:val="00FA2C3E"/>
    <w:rsid w:val="00FB2022"/>
    <w:rsid w:val="00FC76B5"/>
    <w:rsid w:val="00FE48F1"/>
    <w:rsid w:val="00FF2B03"/>
    <w:rsid w:val="00FF35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3B"/>
    <w:rPr>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7FE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27489"/>
    <w:pPr>
      <w:tabs>
        <w:tab w:val="center" w:pos="4536"/>
        <w:tab w:val="right" w:pos="9072"/>
      </w:tabs>
    </w:pPr>
  </w:style>
  <w:style w:type="character" w:customStyle="1" w:styleId="FooterChar">
    <w:name w:val="Footer Char"/>
    <w:basedOn w:val="DefaultParagraphFont"/>
    <w:link w:val="Footer"/>
    <w:uiPriority w:val="99"/>
    <w:semiHidden/>
    <w:locked/>
    <w:rsid w:val="00B07636"/>
    <w:rPr>
      <w:sz w:val="26"/>
      <w:szCs w:val="26"/>
      <w:lang w:eastAsia="en-US"/>
    </w:rPr>
  </w:style>
  <w:style w:type="character" w:styleId="PageNumber">
    <w:name w:val="page number"/>
    <w:basedOn w:val="DefaultParagraphFont"/>
    <w:uiPriority w:val="99"/>
    <w:rsid w:val="00327489"/>
  </w:style>
</w:styles>
</file>

<file path=word/webSettings.xml><?xml version="1.0" encoding="utf-8"?>
<w:webSettings xmlns:r="http://schemas.openxmlformats.org/officeDocument/2006/relationships" xmlns:w="http://schemas.openxmlformats.org/wordprocessingml/2006/main">
  <w:divs>
    <w:div w:id="580993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7032</Characters>
  <Application>Microsoft Office Word</Application>
  <DocSecurity>0</DocSecurity>
  <Lines>58</Lines>
  <Paragraphs>16</Paragraphs>
  <ScaleCrop>false</ScaleCrop>
  <Company/>
  <LinksUpToDate>false</LinksUpToDate>
  <CharactersWithSpaces>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UÇUCU MADDELERİN ZARARLARINDAN İNSAN SAĞLIĞININ KORUNMASINA DAİR YASA TASARISI’NIN GENEL GEREKÇESİ</dc:title>
  <dc:creator>sc</dc:creator>
  <cp:lastModifiedBy>mah5</cp:lastModifiedBy>
  <cp:revision>2</cp:revision>
  <cp:lastPrinted>2015-11-17T12:43:00Z</cp:lastPrinted>
  <dcterms:created xsi:type="dcterms:W3CDTF">2015-12-18T11:37:00Z</dcterms:created>
  <dcterms:modified xsi:type="dcterms:W3CDTF">2015-12-18T11:37:00Z</dcterms:modified>
</cp:coreProperties>
</file>