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r w:rsidRPr="000B44B2">
        <w:rPr>
          <w:rFonts w:ascii="Courier New" w:hAnsi="Courier New" w:cs="Courier New"/>
          <w:sz w:val="24"/>
          <w:szCs w:val="24"/>
        </w:rPr>
        <w:t>D</w:t>
      </w:r>
      <w:r w:rsidR="00C573DE">
        <w:rPr>
          <w:rFonts w:ascii="Courier New" w:hAnsi="Courier New" w:cs="Courier New"/>
          <w:sz w:val="24"/>
          <w:szCs w:val="24"/>
        </w:rPr>
        <w:t>.16/2021</w:t>
      </w:r>
      <w:r w:rsidRPr="000B44B2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YİM: 254/2016</w:t>
      </w: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r w:rsidRPr="000B44B2">
        <w:rPr>
          <w:rFonts w:ascii="Courier New" w:hAnsi="Courier New" w:cs="Courier New"/>
          <w:sz w:val="24"/>
          <w:szCs w:val="24"/>
        </w:rPr>
        <w:t>Yüksek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B44B2">
        <w:rPr>
          <w:rFonts w:ascii="Courier New" w:hAnsi="Courier New" w:cs="Courier New"/>
          <w:sz w:val="24"/>
          <w:szCs w:val="24"/>
        </w:rPr>
        <w:t>İdare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B44B2">
        <w:rPr>
          <w:rFonts w:ascii="Courier New" w:hAnsi="Courier New" w:cs="Courier New"/>
          <w:sz w:val="24"/>
          <w:szCs w:val="24"/>
        </w:rPr>
        <w:t>Mahkemesinde</w:t>
      </w:r>
      <w:proofErr w:type="spellEnd"/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0B44B2">
        <w:rPr>
          <w:rFonts w:ascii="Courier New" w:hAnsi="Courier New" w:cs="Courier New"/>
          <w:sz w:val="24"/>
          <w:szCs w:val="24"/>
        </w:rPr>
        <w:t>Anayasanın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 152.</w:t>
      </w:r>
      <w:proofErr w:type="gramEnd"/>
      <w:r w:rsidRPr="000B44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B44B2">
        <w:rPr>
          <w:rFonts w:ascii="Courier New" w:hAnsi="Courier New" w:cs="Courier New"/>
          <w:sz w:val="24"/>
          <w:szCs w:val="24"/>
        </w:rPr>
        <w:t>Maddesi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B44B2">
        <w:rPr>
          <w:rFonts w:ascii="Courier New" w:hAnsi="Courier New" w:cs="Courier New"/>
          <w:sz w:val="24"/>
          <w:szCs w:val="24"/>
        </w:rPr>
        <w:t>Hakkında</w:t>
      </w:r>
      <w:proofErr w:type="spellEnd"/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r w:rsidRPr="000B44B2">
        <w:rPr>
          <w:rFonts w:ascii="Courier New" w:hAnsi="Courier New" w:cs="Courier New"/>
          <w:sz w:val="24"/>
          <w:szCs w:val="24"/>
        </w:rPr>
        <w:t>Mahkeme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B44B2">
        <w:rPr>
          <w:rFonts w:ascii="Courier New" w:hAnsi="Courier New" w:cs="Courier New"/>
          <w:sz w:val="24"/>
          <w:szCs w:val="24"/>
        </w:rPr>
        <w:t>Heyeti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: Mehmet </w:t>
      </w:r>
      <w:proofErr w:type="spellStart"/>
      <w:r w:rsidRPr="000B44B2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ürker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Tanju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Öncül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Talat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Usar</w:t>
      </w:r>
      <w:proofErr w:type="spellEnd"/>
      <w:proofErr w:type="gramEnd"/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r w:rsidRPr="000B44B2">
        <w:rPr>
          <w:rFonts w:ascii="Courier New" w:hAnsi="Courier New" w:cs="Courier New"/>
          <w:sz w:val="24"/>
          <w:szCs w:val="24"/>
        </w:rPr>
        <w:t>Davacı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Filiz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Aydın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Yap-EL </w:t>
      </w:r>
      <w:proofErr w:type="spellStart"/>
      <w:r>
        <w:rPr>
          <w:rFonts w:ascii="Courier New" w:hAnsi="Courier New" w:cs="Courier New"/>
          <w:sz w:val="24"/>
          <w:szCs w:val="24"/>
        </w:rPr>
        <w:t>Sitesi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</w:t>
      </w:r>
      <w:proofErr w:type="gramStart"/>
      <w:r>
        <w:rPr>
          <w:rFonts w:ascii="Courier New" w:hAnsi="Courier New" w:cs="Courier New"/>
          <w:sz w:val="24"/>
          <w:szCs w:val="24"/>
        </w:rPr>
        <w:t>:39B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Minareliköy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</w:t>
      </w: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Lefkoşa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numPr>
          <w:ilvl w:val="0"/>
          <w:numId w:val="1"/>
        </w:numPr>
        <w:spacing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0B44B2">
        <w:rPr>
          <w:rFonts w:ascii="Courier New" w:hAnsi="Courier New" w:cs="Courier New"/>
          <w:sz w:val="24"/>
          <w:szCs w:val="24"/>
        </w:rPr>
        <w:t>ile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 –</w:t>
      </w:r>
    </w:p>
    <w:p w:rsidR="00944355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Default="00C573DE" w:rsidP="0094435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Davalı</w:t>
      </w:r>
      <w:proofErr w:type="spellEnd"/>
      <w:r w:rsidR="00944355" w:rsidRPr="000B44B2">
        <w:rPr>
          <w:rFonts w:ascii="Courier New" w:hAnsi="Courier New" w:cs="Courier New"/>
          <w:sz w:val="24"/>
          <w:szCs w:val="24"/>
        </w:rPr>
        <w:t xml:space="preserve"> </w:t>
      </w:r>
      <w:r w:rsidR="00944355">
        <w:rPr>
          <w:rFonts w:ascii="Courier New" w:hAnsi="Courier New" w:cs="Courier New"/>
          <w:sz w:val="24"/>
          <w:szCs w:val="24"/>
        </w:rPr>
        <w:t xml:space="preserve">No.1-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Kamu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Hizmeti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Komisyonu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vasıtası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ile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KKTC –</w:t>
      </w:r>
    </w:p>
    <w:p w:rsidR="00944355" w:rsidRDefault="00C573DE" w:rsidP="009443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944355">
        <w:rPr>
          <w:rFonts w:ascii="Courier New" w:hAnsi="Courier New" w:cs="Courier New"/>
          <w:sz w:val="24"/>
          <w:szCs w:val="24"/>
        </w:rPr>
        <w:t xml:space="preserve">         </w:t>
      </w:r>
      <w:proofErr w:type="spellStart"/>
      <w:proofErr w:type="gramStart"/>
      <w:r w:rsidR="00944355">
        <w:rPr>
          <w:rFonts w:ascii="Courier New" w:hAnsi="Courier New" w:cs="Courier New"/>
          <w:sz w:val="24"/>
          <w:szCs w:val="24"/>
        </w:rPr>
        <w:t>Lefkoşa</w:t>
      </w:r>
      <w:proofErr w:type="spellEnd"/>
      <w:r w:rsidR="00944355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944355" w:rsidRDefault="00C573DE" w:rsidP="009443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944355">
        <w:rPr>
          <w:rFonts w:ascii="Courier New" w:hAnsi="Courier New" w:cs="Courier New"/>
          <w:sz w:val="24"/>
          <w:szCs w:val="24"/>
        </w:rPr>
        <w:t xml:space="preserve">  No.2-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Milli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Eğitim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Bakanlığı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vasıtası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4355">
        <w:rPr>
          <w:rFonts w:ascii="Courier New" w:hAnsi="Courier New" w:cs="Courier New"/>
          <w:sz w:val="24"/>
          <w:szCs w:val="24"/>
        </w:rPr>
        <w:t>ile</w:t>
      </w:r>
      <w:proofErr w:type="spellEnd"/>
      <w:r w:rsidR="00944355">
        <w:rPr>
          <w:rFonts w:ascii="Courier New" w:hAnsi="Courier New" w:cs="Courier New"/>
          <w:sz w:val="24"/>
          <w:szCs w:val="24"/>
        </w:rPr>
        <w:t xml:space="preserve"> KKTC –</w:t>
      </w:r>
    </w:p>
    <w:p w:rsidR="00944355" w:rsidRDefault="00C573DE" w:rsidP="0094435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44355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proofErr w:type="gramStart"/>
      <w:r w:rsidR="00944355">
        <w:rPr>
          <w:rFonts w:ascii="Courier New" w:hAnsi="Courier New" w:cs="Courier New"/>
          <w:sz w:val="24"/>
          <w:szCs w:val="24"/>
        </w:rPr>
        <w:t>Lefkoşa</w:t>
      </w:r>
      <w:proofErr w:type="spellEnd"/>
      <w:r w:rsidR="00944355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944355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İlgili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Şahıs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Serpil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Altıngüneş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Dörtyol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İlkokulu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G.Mağusa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r w:rsidRPr="000B44B2">
        <w:rPr>
          <w:rFonts w:ascii="Courier New" w:hAnsi="Courier New" w:cs="Courier New"/>
          <w:sz w:val="24"/>
          <w:szCs w:val="24"/>
        </w:rPr>
        <w:t xml:space="preserve">                                        A r a s ı n d a</w:t>
      </w: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B44B2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amına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Avukat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Hasan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Yücelen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944355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r w:rsidRPr="000B44B2">
        <w:rPr>
          <w:rFonts w:ascii="Courier New" w:hAnsi="Courier New" w:cs="Courier New"/>
          <w:sz w:val="24"/>
          <w:szCs w:val="24"/>
        </w:rPr>
        <w:t>Davalı</w:t>
      </w:r>
      <w:r>
        <w:rPr>
          <w:rFonts w:ascii="Courier New" w:hAnsi="Courier New" w:cs="Courier New"/>
          <w:sz w:val="24"/>
          <w:szCs w:val="24"/>
        </w:rPr>
        <w:t>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namına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Kıdemli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Savcı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Cemaliye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Usanmaz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Yüksel</w:t>
      </w:r>
      <w:proofErr w:type="spellEnd"/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İlgili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Şahıs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namına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Avukat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Polili</w:t>
      </w:r>
      <w:proofErr w:type="spellEnd"/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  <w:r w:rsidRPr="000B44B2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----</w:t>
      </w:r>
      <w:r w:rsidRPr="000B44B2">
        <w:rPr>
          <w:rFonts w:ascii="Courier New" w:hAnsi="Courier New" w:cs="Courier New"/>
          <w:sz w:val="24"/>
          <w:szCs w:val="24"/>
        </w:rPr>
        <w:t>----------------</w:t>
      </w: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  <w:u w:val="single"/>
        </w:rPr>
      </w:pPr>
      <w:r w:rsidRPr="000B44B2"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  <w:u w:val="single"/>
        </w:rPr>
        <w:t xml:space="preserve">A R </w:t>
      </w:r>
      <w:r w:rsidRPr="00944355">
        <w:rPr>
          <w:rFonts w:ascii="Courier New" w:hAnsi="Courier New" w:cs="Courier New"/>
          <w:sz w:val="24"/>
          <w:szCs w:val="24"/>
          <w:u w:val="single"/>
        </w:rPr>
        <w:t>A</w:t>
      </w:r>
      <w:r>
        <w:rPr>
          <w:rFonts w:ascii="Courier New" w:hAnsi="Courier New" w:cs="Courier New"/>
          <w:sz w:val="24"/>
          <w:szCs w:val="24"/>
          <w:u w:val="single"/>
        </w:rPr>
        <w:t xml:space="preserve">   </w:t>
      </w:r>
      <w:proofErr w:type="gramStart"/>
      <w:r w:rsidRPr="00944355">
        <w:rPr>
          <w:rFonts w:ascii="Courier New" w:hAnsi="Courier New" w:cs="Courier New"/>
          <w:sz w:val="24"/>
          <w:szCs w:val="24"/>
          <w:u w:val="single"/>
        </w:rPr>
        <w:t>K</w:t>
      </w:r>
      <w:r w:rsidRPr="000B44B2">
        <w:rPr>
          <w:rFonts w:ascii="Courier New" w:hAnsi="Courier New" w:cs="Courier New"/>
          <w:sz w:val="24"/>
          <w:szCs w:val="24"/>
          <w:u w:val="single"/>
        </w:rPr>
        <w:t xml:space="preserve">  A</w:t>
      </w:r>
      <w:proofErr w:type="gramEnd"/>
      <w:r w:rsidRPr="000B44B2">
        <w:rPr>
          <w:rFonts w:ascii="Courier New" w:hAnsi="Courier New" w:cs="Courier New"/>
          <w:sz w:val="24"/>
          <w:szCs w:val="24"/>
          <w:u w:val="single"/>
        </w:rPr>
        <w:t xml:space="preserve">  R  A  R</w:t>
      </w: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  <w:u w:val="single"/>
        </w:rPr>
      </w:pPr>
    </w:p>
    <w:p w:rsidR="00944355" w:rsidRPr="000B44B2" w:rsidRDefault="00944355" w:rsidP="00944355">
      <w:pPr>
        <w:rPr>
          <w:rFonts w:ascii="Courier New" w:hAnsi="Courier New" w:cs="Courier New"/>
          <w:sz w:val="24"/>
          <w:szCs w:val="24"/>
          <w:u w:val="single"/>
        </w:rPr>
      </w:pPr>
    </w:p>
    <w:p w:rsidR="00944355" w:rsidRDefault="00944355" w:rsidP="00944355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B44B2">
        <w:rPr>
          <w:rFonts w:ascii="Courier New" w:hAnsi="Courier New" w:cs="Courier New"/>
          <w:sz w:val="24"/>
          <w:szCs w:val="24"/>
          <w:u w:val="single"/>
        </w:rPr>
        <w:t xml:space="preserve">Mehmet </w:t>
      </w:r>
      <w:proofErr w:type="spellStart"/>
      <w:r w:rsidRPr="000B44B2">
        <w:rPr>
          <w:rFonts w:ascii="Courier New" w:hAnsi="Courier New" w:cs="Courier New"/>
          <w:sz w:val="24"/>
          <w:szCs w:val="24"/>
          <w:u w:val="single"/>
        </w:rPr>
        <w:t>Türker</w:t>
      </w:r>
      <w:proofErr w:type="spellEnd"/>
      <w:r w:rsidRPr="000B44B2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Davalılar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aleyhine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dosyalamış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aşağıdaki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taleplerde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E296A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ulunmuştur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E296A" w:rsidRDefault="000E296A" w:rsidP="0094435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“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Davalı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No.1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Davalılar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Eylül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2015 </w:t>
      </w:r>
      <w:proofErr w:type="spellStart"/>
      <w:r>
        <w:rPr>
          <w:rFonts w:ascii="Courier New" w:hAnsi="Courier New" w:cs="Courier New"/>
          <w:sz w:val="24"/>
          <w:szCs w:val="24"/>
        </w:rPr>
        <w:t>yılında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yaptıkları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okul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sınavında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başarılı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2015 </w:t>
      </w:r>
      <w:proofErr w:type="spellStart"/>
      <w:r>
        <w:rPr>
          <w:rFonts w:ascii="Courier New" w:hAnsi="Courier New" w:cs="Courier New"/>
          <w:sz w:val="24"/>
          <w:szCs w:val="24"/>
        </w:rPr>
        <w:t>yılında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yayımlanan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listede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10. </w:t>
      </w:r>
      <w:proofErr w:type="spellStart"/>
      <w:r>
        <w:rPr>
          <w:rFonts w:ascii="Courier New" w:hAnsi="Courier New" w:cs="Courier New"/>
          <w:sz w:val="24"/>
          <w:szCs w:val="24"/>
        </w:rPr>
        <w:t>Sırada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bulunan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2015-2016 </w:t>
      </w:r>
      <w:proofErr w:type="spellStart"/>
      <w:r>
        <w:rPr>
          <w:rFonts w:ascii="Courier New" w:hAnsi="Courier New" w:cs="Courier New"/>
          <w:sz w:val="24"/>
          <w:szCs w:val="24"/>
        </w:rPr>
        <w:t>öğretim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yılında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atanan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6 </w:t>
      </w:r>
      <w:proofErr w:type="spellStart"/>
      <w:r>
        <w:rPr>
          <w:rFonts w:ascii="Courier New" w:hAnsi="Courier New" w:cs="Courier New"/>
          <w:sz w:val="24"/>
          <w:szCs w:val="24"/>
        </w:rPr>
        <w:t>kişiden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sonra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2016-2017 </w:t>
      </w:r>
      <w:proofErr w:type="spellStart"/>
      <w:r>
        <w:rPr>
          <w:rFonts w:ascii="Courier New" w:hAnsi="Courier New" w:cs="Courier New"/>
          <w:sz w:val="24"/>
          <w:szCs w:val="24"/>
        </w:rPr>
        <w:t>yılı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okul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açılan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davacının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bilgisine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Ekim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2016 </w:t>
      </w:r>
      <w:proofErr w:type="spellStart"/>
      <w:r>
        <w:rPr>
          <w:rFonts w:ascii="Courier New" w:hAnsi="Courier New" w:cs="Courier New"/>
          <w:sz w:val="24"/>
          <w:szCs w:val="24"/>
        </w:rPr>
        <w:t>tarihinde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getirilen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 </w:t>
      </w:r>
      <w:proofErr w:type="spellStart"/>
      <w:r>
        <w:rPr>
          <w:rFonts w:ascii="Courier New" w:hAnsi="Courier New" w:cs="Courier New"/>
          <w:sz w:val="24"/>
          <w:szCs w:val="24"/>
        </w:rPr>
        <w:t>kişilik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münhalde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4.sırada </w:t>
      </w:r>
      <w:proofErr w:type="spellStart"/>
      <w:r>
        <w:rPr>
          <w:rFonts w:ascii="Courier New" w:hAnsi="Courier New" w:cs="Courier New"/>
          <w:sz w:val="24"/>
          <w:szCs w:val="24"/>
        </w:rPr>
        <w:t>olup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atanması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gerekirken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davacıyı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değil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7.sırada </w:t>
      </w:r>
      <w:proofErr w:type="spellStart"/>
      <w:r>
        <w:rPr>
          <w:rFonts w:ascii="Courier New" w:hAnsi="Courier New" w:cs="Courier New"/>
          <w:sz w:val="24"/>
          <w:szCs w:val="24"/>
        </w:rPr>
        <w:t>bulunan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kişiyi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davacıyı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eleyerek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tamamen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dışı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hukuka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olarak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sıralamada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sırada</w:t>
      </w:r>
      <w:proofErr w:type="spellEnd"/>
      <w:proofErr w:type="gram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bulunan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kişiyi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Serpil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Altıngüneş’i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>
        <w:rPr>
          <w:rFonts w:ascii="Courier New" w:hAnsi="Courier New" w:cs="Courier New"/>
          <w:sz w:val="24"/>
          <w:szCs w:val="24"/>
        </w:rPr>
        <w:t>Aday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 10030 </w:t>
      </w:r>
      <w:proofErr w:type="spellStart"/>
      <w:r>
        <w:rPr>
          <w:rFonts w:ascii="Courier New" w:hAnsi="Courier New" w:cs="Courier New"/>
          <w:sz w:val="24"/>
          <w:szCs w:val="24"/>
        </w:rPr>
        <w:t>olan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kişinin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atanmasını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istihdam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kadrolanması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münhal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okul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kadrosuna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atanması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hatalı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hukuki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dayanaktan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yoksun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işbu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herhangi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sonuç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doğurmayacağına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iptaline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ilişkin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hükmü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b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Muhterem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uygun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göreceği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başkaca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hüküm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,</w:t>
      </w:r>
    </w:p>
    <w:p w:rsidR="000E296A" w:rsidRDefault="000E296A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c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İşbu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masrafları</w:t>
      </w:r>
      <w:proofErr w:type="spellEnd"/>
      <w:r>
        <w:rPr>
          <w:rFonts w:ascii="Courier New" w:hAnsi="Courier New" w:cs="Courier New"/>
          <w:sz w:val="24"/>
          <w:szCs w:val="24"/>
        </w:rPr>
        <w:t>.”</w:t>
      </w:r>
      <w:bookmarkStart w:id="0" w:name="_GoBack"/>
      <w:bookmarkEnd w:id="0"/>
    </w:p>
    <w:p w:rsidR="00944355" w:rsidRDefault="00944355" w:rsidP="00944355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A252C" w:rsidRDefault="001A252C" w:rsidP="000E296A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0E296A" w:rsidRDefault="000E296A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İlgili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Şah</w:t>
      </w:r>
      <w:r w:rsidR="00C573DE">
        <w:rPr>
          <w:rFonts w:ascii="Courier New" w:hAnsi="Courier New" w:cs="Courier New"/>
          <w:sz w:val="24"/>
          <w:szCs w:val="24"/>
        </w:rPr>
        <w:t>ıs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dosyaladığı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Müdafaa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</w:t>
      </w:r>
      <w:r w:rsidR="00642C6B">
        <w:rPr>
          <w:rFonts w:ascii="Courier New" w:hAnsi="Courier New" w:cs="Courier New"/>
          <w:sz w:val="24"/>
          <w:szCs w:val="24"/>
        </w:rPr>
        <w:t>avacının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iddialarını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reddederek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Davacının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davasının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iptal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edilmesi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gerektiğini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ileri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sürmüştür</w:t>
      </w:r>
      <w:proofErr w:type="spellEnd"/>
      <w:r w:rsidR="00642C6B">
        <w:rPr>
          <w:rFonts w:ascii="Courier New" w:hAnsi="Courier New" w:cs="Courier New"/>
          <w:sz w:val="24"/>
          <w:szCs w:val="24"/>
        </w:rPr>
        <w:t>.</w:t>
      </w:r>
      <w:proofErr w:type="gramEnd"/>
      <w:r w:rsidR="00642C6B">
        <w:rPr>
          <w:rFonts w:ascii="Courier New" w:hAnsi="Courier New" w:cs="Courier New"/>
          <w:sz w:val="24"/>
          <w:szCs w:val="24"/>
        </w:rPr>
        <w:t xml:space="preserve"> </w:t>
      </w:r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İlgili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Şahıs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dosyaladığı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müdafaa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takririnde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iddialar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yanında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olarak</w:t>
      </w:r>
      <w:proofErr w:type="spellEnd"/>
      <w:r w:rsidR="00C573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ihlal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meşru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</w:t>
      </w:r>
      <w:r w:rsidR="00C573DE">
        <w:rPr>
          <w:rFonts w:ascii="Courier New" w:hAnsi="Courier New" w:cs="Courier New"/>
          <w:sz w:val="24"/>
          <w:szCs w:val="24"/>
        </w:rPr>
        <w:t>enfaati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olmadığını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dolayısıyla</w:t>
      </w:r>
      <w:proofErr w:type="spellEnd"/>
      <w:r w:rsidR="00C573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davayı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devam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ettiremeyece</w:t>
      </w:r>
      <w:r w:rsidR="00C573DE">
        <w:rPr>
          <w:rFonts w:ascii="Courier New" w:hAnsi="Courier New" w:cs="Courier New"/>
          <w:sz w:val="24"/>
          <w:szCs w:val="24"/>
        </w:rPr>
        <w:t>ğini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iddia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etmiştir</w:t>
      </w:r>
      <w:proofErr w:type="spellEnd"/>
      <w:r w:rsidR="00C573DE">
        <w:rPr>
          <w:rFonts w:ascii="Courier New" w:hAnsi="Courier New" w:cs="Courier New"/>
          <w:sz w:val="24"/>
          <w:szCs w:val="24"/>
        </w:rPr>
        <w:t>.</w:t>
      </w:r>
      <w:proofErr w:type="gram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C573DE">
        <w:rPr>
          <w:rFonts w:ascii="Courier New" w:hAnsi="Courier New" w:cs="Courier New"/>
          <w:sz w:val="24"/>
          <w:szCs w:val="24"/>
        </w:rPr>
        <w:t>Davalılar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üdafaa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Takriri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dosyalamamıştır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Tarafların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öncelikle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meşru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menfaatle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dinlenmesini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etmeleri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talebi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uygun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görmesi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üzerine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ön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alınarak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dinlenmiştir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C573DE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Ön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itirazın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dinlenmesi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aşamasında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taraflar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mutabakatla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642C6B">
        <w:rPr>
          <w:rFonts w:ascii="Courier New" w:hAnsi="Courier New" w:cs="Courier New"/>
          <w:sz w:val="24"/>
          <w:szCs w:val="24"/>
        </w:rPr>
        <w:t xml:space="preserve">13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adet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belgeyi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Emare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1-13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olarak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ibraz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etmiştir</w:t>
      </w:r>
      <w:proofErr w:type="spellEnd"/>
      <w:r w:rsidR="00642C6B">
        <w:rPr>
          <w:rFonts w:ascii="Courier New" w:hAnsi="Courier New" w:cs="Courier New"/>
          <w:sz w:val="24"/>
          <w:szCs w:val="24"/>
        </w:rPr>
        <w:t>.</w:t>
      </w:r>
      <w:proofErr w:type="gram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Mesele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ile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ilgili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müşterek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olgular</w:t>
      </w:r>
      <w:r w:rsidR="000730CD">
        <w:rPr>
          <w:rFonts w:ascii="Courier New" w:hAnsi="Courier New" w:cs="Courier New"/>
          <w:sz w:val="24"/>
          <w:szCs w:val="24"/>
        </w:rPr>
        <w:t>ı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ise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şöyle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beyan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etmişlerdir</w:t>
      </w:r>
      <w:proofErr w:type="spellEnd"/>
      <w:r w:rsidR="00642C6B">
        <w:rPr>
          <w:rFonts w:ascii="Courier New" w:hAnsi="Courier New" w:cs="Courier New"/>
          <w:sz w:val="24"/>
          <w:szCs w:val="24"/>
        </w:rPr>
        <w:t>:</w:t>
      </w:r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C573DE" w:rsidRDefault="00C573DE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“1.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2012 </w:t>
      </w:r>
      <w:proofErr w:type="spellStart"/>
      <w:r>
        <w:rPr>
          <w:rFonts w:ascii="Courier New" w:hAnsi="Courier New" w:cs="Courier New"/>
          <w:sz w:val="24"/>
          <w:szCs w:val="24"/>
        </w:rPr>
        <w:t>yılında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Karadeniz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Teknik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Üniversitesi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>
        <w:rPr>
          <w:rFonts w:ascii="Courier New" w:hAnsi="Courier New" w:cs="Courier New"/>
          <w:sz w:val="24"/>
          <w:szCs w:val="24"/>
        </w:rPr>
        <w:t>Fatih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Eğitim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Fakültesi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İlkokul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Bölümü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Okul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Öncesi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Öğretmenliği’nden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mezun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2. 2015-2016 </w:t>
      </w:r>
      <w:proofErr w:type="spellStart"/>
      <w:r>
        <w:rPr>
          <w:rFonts w:ascii="Courier New" w:hAnsi="Courier New" w:cs="Courier New"/>
          <w:sz w:val="24"/>
          <w:szCs w:val="24"/>
        </w:rPr>
        <w:t>öğretim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yılında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açılan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 </w:t>
      </w:r>
      <w:proofErr w:type="spellStart"/>
      <w:r>
        <w:rPr>
          <w:rFonts w:ascii="Courier New" w:hAnsi="Courier New" w:cs="Courier New"/>
          <w:sz w:val="24"/>
          <w:szCs w:val="24"/>
        </w:rPr>
        <w:t>kişilik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münhale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>
        <w:rPr>
          <w:rFonts w:ascii="Courier New" w:hAnsi="Courier New" w:cs="Courier New"/>
          <w:sz w:val="24"/>
          <w:szCs w:val="24"/>
        </w:rPr>
        <w:t>Eylül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2015 </w:t>
      </w:r>
      <w:proofErr w:type="spellStart"/>
      <w:r>
        <w:rPr>
          <w:rFonts w:ascii="Courier New" w:hAnsi="Courier New" w:cs="Courier New"/>
          <w:sz w:val="24"/>
          <w:szCs w:val="24"/>
        </w:rPr>
        <w:t>sınavında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başarılı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sıralamanın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>
        <w:rPr>
          <w:rFonts w:ascii="Courier New" w:hAnsi="Courier New" w:cs="Courier New"/>
          <w:sz w:val="24"/>
          <w:szCs w:val="24"/>
        </w:rPr>
        <w:t>ilk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6 </w:t>
      </w:r>
      <w:proofErr w:type="spellStart"/>
      <w:r>
        <w:rPr>
          <w:rFonts w:ascii="Courier New" w:hAnsi="Courier New" w:cs="Courier New"/>
          <w:sz w:val="24"/>
          <w:szCs w:val="24"/>
        </w:rPr>
        <w:t>sırasında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bulunan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atandı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3. 2016-2017 </w:t>
      </w:r>
      <w:proofErr w:type="spellStart"/>
      <w:r>
        <w:rPr>
          <w:rFonts w:ascii="Courier New" w:hAnsi="Courier New" w:cs="Courier New"/>
          <w:sz w:val="24"/>
          <w:szCs w:val="24"/>
        </w:rPr>
        <w:t>öğretim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yılında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açılan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 </w:t>
      </w:r>
      <w:proofErr w:type="spellStart"/>
      <w:r>
        <w:rPr>
          <w:rFonts w:ascii="Courier New" w:hAnsi="Courier New" w:cs="Courier New"/>
          <w:sz w:val="24"/>
          <w:szCs w:val="24"/>
        </w:rPr>
        <w:t>kişilik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münhale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ise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değil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Şahıs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atandı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4. </w:t>
      </w:r>
      <w:proofErr w:type="spellStart"/>
      <w:r>
        <w:rPr>
          <w:rFonts w:ascii="Courier New" w:hAnsi="Courier New" w:cs="Courier New"/>
          <w:sz w:val="24"/>
          <w:szCs w:val="24"/>
        </w:rPr>
        <w:t>Bakanlar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Kurulu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13.8.2003 </w:t>
      </w:r>
      <w:proofErr w:type="spellStart"/>
      <w:r>
        <w:rPr>
          <w:rFonts w:ascii="Courier New" w:hAnsi="Courier New" w:cs="Courier New"/>
          <w:sz w:val="24"/>
          <w:szCs w:val="24"/>
        </w:rPr>
        <w:t>tarihinde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Önerge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No: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1687/2013 </w:t>
      </w:r>
      <w:proofErr w:type="spellStart"/>
      <w:r>
        <w:rPr>
          <w:rFonts w:ascii="Courier New" w:hAnsi="Courier New" w:cs="Courier New"/>
          <w:sz w:val="24"/>
          <w:szCs w:val="24"/>
        </w:rPr>
        <w:t>ışığında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Yasası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16(1) </w:t>
      </w:r>
      <w:proofErr w:type="spellStart"/>
      <w:r>
        <w:rPr>
          <w:rFonts w:ascii="Courier New" w:hAnsi="Courier New" w:cs="Courier New"/>
          <w:sz w:val="24"/>
          <w:szCs w:val="24"/>
        </w:rPr>
        <w:t>maddesi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(b)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bendinin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vermiş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yetkiyi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kullanarak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Türkiye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>
        <w:rPr>
          <w:rFonts w:ascii="Courier New" w:hAnsi="Courier New" w:cs="Courier New"/>
          <w:sz w:val="24"/>
          <w:szCs w:val="24"/>
        </w:rPr>
        <w:t>Cumhuriyeti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Üniversitelerinin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herhangi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4 </w:t>
      </w:r>
      <w:proofErr w:type="spellStart"/>
      <w:r>
        <w:rPr>
          <w:rFonts w:ascii="Courier New" w:hAnsi="Courier New" w:cs="Courier New"/>
          <w:sz w:val="24"/>
          <w:szCs w:val="24"/>
        </w:rPr>
        <w:t>yıllık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sınıf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 </w:t>
      </w:r>
      <w:proofErr w:type="spellStart"/>
      <w:r>
        <w:rPr>
          <w:rFonts w:ascii="Courier New" w:hAnsi="Courier New" w:cs="Courier New"/>
          <w:sz w:val="24"/>
          <w:szCs w:val="24"/>
        </w:rPr>
        <w:t>yıllık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okul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öncesi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eğitim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bölümü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bitiren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öğretmenlerin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diplomalarını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Türk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Koleji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diplomasına</w:t>
      </w:r>
      <w:proofErr w:type="spell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denkliğini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onayladı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5.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16.12.2012, 4.3.2013, 10.4.2017  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tarihlerinde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geçici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olarak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görevlendirildi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6. </w:t>
      </w:r>
      <w:proofErr w:type="spellStart"/>
      <w:r>
        <w:rPr>
          <w:rFonts w:ascii="Courier New" w:hAnsi="Courier New" w:cs="Courier New"/>
          <w:sz w:val="24"/>
          <w:szCs w:val="24"/>
        </w:rPr>
        <w:t>Davalı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No.1 </w:t>
      </w:r>
      <w:proofErr w:type="spellStart"/>
      <w:r>
        <w:rPr>
          <w:rFonts w:ascii="Courier New" w:hAnsi="Courier New" w:cs="Courier New"/>
          <w:sz w:val="24"/>
          <w:szCs w:val="24"/>
        </w:rPr>
        <w:t>öğretmen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atamalarını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yapmakla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sorumludur</w:t>
      </w:r>
      <w:proofErr w:type="spellEnd"/>
      <w:r>
        <w:rPr>
          <w:rFonts w:ascii="Courier New" w:hAnsi="Courier New" w:cs="Courier New"/>
          <w:sz w:val="24"/>
          <w:szCs w:val="24"/>
        </w:rPr>
        <w:t>.”</w:t>
      </w:r>
      <w:proofErr w:type="gram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Emareler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olguların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sunulmasından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sonra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tarafların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argümanları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dinlendikten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sonra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farklı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gerekçelerle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ancak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oybirliği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meşru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menfaatinin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doğrudan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doğruya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olumsuz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yönde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etkilendiğine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verilmiştir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Davacının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meşru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menfaatinin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doğrudan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doğruya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olumsuz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etkilendiği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kararından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sonra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esasının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duruşmasına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başlandığı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gün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Mahkeme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huzurundaki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davadaki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ihtilafın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çözümünde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etken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iddia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Yasası’nın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fıkrasının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</w:t>
      </w:r>
      <w:r w:rsidR="00C573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72.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maddelerine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gerekçesi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konunun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havalesini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etmiştir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Davacının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lastRenderedPageBreak/>
        <w:t>8</w:t>
      </w:r>
      <w:proofErr w:type="gramEnd"/>
      <w:r w:rsidR="00C573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72.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maddelerine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iddia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havalesini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Yasası’nın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fıkrası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şöyledir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ED0EE1">
        <w:rPr>
          <w:rFonts w:ascii="Courier New" w:hAnsi="Courier New" w:cs="Courier New"/>
          <w:sz w:val="24"/>
          <w:szCs w:val="24"/>
        </w:rPr>
        <w:t>“16(1)…………</w:t>
      </w:r>
    </w:p>
    <w:p w:rsidR="00ED0EE1" w:rsidRDefault="00ED0EE1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(a)…………</w:t>
      </w:r>
    </w:p>
    <w:p w:rsidR="00ED0EE1" w:rsidRDefault="00ED0EE1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(b)…………</w:t>
      </w:r>
    </w:p>
    <w:p w:rsidR="00ED0EE1" w:rsidRDefault="00ED0EE1" w:rsidP="00642C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(c)…………</w:t>
      </w:r>
    </w:p>
    <w:p w:rsidR="00642C6B" w:rsidRDefault="00ED0EE1" w:rsidP="00642C6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642C6B">
        <w:rPr>
          <w:rFonts w:ascii="Courier New" w:hAnsi="Courier New" w:cs="Courier New"/>
          <w:sz w:val="24"/>
          <w:szCs w:val="24"/>
        </w:rPr>
        <w:t xml:space="preserve">(2)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Özel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ders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öğretmeni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olarak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 </w:t>
      </w:r>
    </w:p>
    <w:p w:rsidR="00642C6B" w:rsidRDefault="00ED0EE1" w:rsidP="00642C6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642C6B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proofErr w:type="gramStart"/>
      <w:r w:rsidR="00642C6B">
        <w:rPr>
          <w:rFonts w:ascii="Courier New" w:hAnsi="Courier New" w:cs="Courier New"/>
          <w:sz w:val="24"/>
          <w:szCs w:val="24"/>
        </w:rPr>
        <w:t>atanacaklarda</w:t>
      </w:r>
      <w:proofErr w:type="spellEnd"/>
      <w:proofErr w:type="gram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ise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Öğretmen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Kolejinin</w:t>
      </w:r>
      <w:proofErr w:type="spellEnd"/>
    </w:p>
    <w:p w:rsidR="00642C6B" w:rsidRDefault="00ED0EE1" w:rsidP="00642C6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642C6B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proofErr w:type="gramStart"/>
      <w:r w:rsidR="00642C6B">
        <w:rPr>
          <w:rFonts w:ascii="Courier New" w:hAnsi="Courier New" w:cs="Courier New"/>
          <w:sz w:val="24"/>
          <w:szCs w:val="24"/>
        </w:rPr>
        <w:t>ilgili</w:t>
      </w:r>
      <w:proofErr w:type="spellEnd"/>
      <w:proofErr w:type="gram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bölümünden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veya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4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yıllık</w:t>
      </w:r>
      <w:proofErr w:type="spellEnd"/>
    </w:p>
    <w:p w:rsidR="00642C6B" w:rsidRDefault="00ED0EE1" w:rsidP="00642C6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</w:t>
      </w:r>
      <w:r w:rsidR="00642C6B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proofErr w:type="gramStart"/>
      <w:r w:rsidR="00642C6B">
        <w:rPr>
          <w:rFonts w:ascii="Courier New" w:hAnsi="Courier New" w:cs="Courier New"/>
          <w:sz w:val="24"/>
          <w:szCs w:val="24"/>
        </w:rPr>
        <w:t>üniversitenin</w:t>
      </w:r>
      <w:proofErr w:type="spellEnd"/>
      <w:proofErr w:type="gram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beden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eğitimi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resim</w:t>
      </w:r>
      <w:proofErr w:type="spellEnd"/>
      <w:r w:rsidR="00642C6B">
        <w:rPr>
          <w:rFonts w:ascii="Courier New" w:hAnsi="Courier New" w:cs="Courier New"/>
          <w:sz w:val="24"/>
          <w:szCs w:val="24"/>
        </w:rPr>
        <w:t>,</w:t>
      </w:r>
    </w:p>
    <w:p w:rsidR="00642C6B" w:rsidRDefault="00ED0EE1" w:rsidP="00642C6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642C6B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proofErr w:type="gramStart"/>
      <w:r w:rsidR="00642C6B">
        <w:rPr>
          <w:rFonts w:ascii="Courier New" w:hAnsi="Courier New" w:cs="Courier New"/>
          <w:sz w:val="24"/>
          <w:szCs w:val="24"/>
        </w:rPr>
        <w:t>müzik</w:t>
      </w:r>
      <w:proofErr w:type="spellEnd"/>
      <w:proofErr w:type="gram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ve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İngilizce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bölümlerinden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mezun</w:t>
      </w:r>
      <w:proofErr w:type="spellEnd"/>
    </w:p>
    <w:p w:rsidR="00642C6B" w:rsidRDefault="00ED0EE1" w:rsidP="00642C6B">
      <w:pPr>
        <w:spacing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2(2).49/1999   </w:t>
      </w:r>
      <w:r w:rsidR="00642C6B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olmak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koşulu</w:t>
      </w:r>
      <w:proofErr w:type="spellEnd"/>
      <w:r w:rsidR="00642C6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2C6B">
        <w:rPr>
          <w:rFonts w:ascii="Courier New" w:hAnsi="Courier New" w:cs="Courier New"/>
          <w:sz w:val="24"/>
          <w:szCs w:val="24"/>
        </w:rPr>
        <w:t>aranır</w:t>
      </w:r>
      <w:proofErr w:type="spellEnd"/>
      <w:r w:rsidR="00642C6B">
        <w:rPr>
          <w:rFonts w:ascii="Courier New" w:hAnsi="Courier New" w:cs="Courier New"/>
          <w:sz w:val="24"/>
          <w:szCs w:val="24"/>
        </w:rPr>
        <w:t>.”</w:t>
      </w:r>
      <w:proofErr w:type="gramEnd"/>
    </w:p>
    <w:p w:rsidR="00642C6B" w:rsidRDefault="00642C6B" w:rsidP="00642C6B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642C6B" w:rsidRDefault="00642C6B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0EE1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8</w:t>
      </w:r>
      <w:r w:rsidR="00C573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72.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maddelerine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nedeniyle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talebinde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bulunduğu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Yasası’nın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yukarıya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aktarılan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fıkrasının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çözümünde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etken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fıkra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daha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730CD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>arar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vermediğini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belirtmiştir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ED0EE1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0EE1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Davalılar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adına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bulunan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Savcı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Davacı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aykırılık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nedeniyle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havalesini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Yasası’nın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fıkrasının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bağlanmasında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etken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fıkra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daha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vermiş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herhangi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tespit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ettiğinden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belirtmiştir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ED0EE1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0EE1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İlgili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Şahıs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Avukatı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aykırılığı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iddia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edilip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Yasa’nın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fıkrasının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ihtilafın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çözümünde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etken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fıkra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daha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vermiş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olduğu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lastRenderedPageBreak/>
        <w:t>beyanla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Anayasa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itirazı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olmadığını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beyan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etmiştir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ED0EE1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0EE1" w:rsidRDefault="00ED0EE1" w:rsidP="00ED0EE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yasanın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yasanın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herhangi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kuralının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Anayasa’ya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aykırılığı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nedeniyle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talebi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Anayasa’nın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148.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istinaden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yapılır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ED0EE1" w:rsidRDefault="00ED0EE1" w:rsidP="00ED0EE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0EE1" w:rsidRDefault="00ED0EE1" w:rsidP="00ED0EE1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“</w:t>
      </w:r>
      <w:proofErr w:type="spellStart"/>
      <w:r>
        <w:rPr>
          <w:rFonts w:ascii="Courier New" w:hAnsi="Courier New" w:cs="Courier New"/>
          <w:sz w:val="24"/>
          <w:szCs w:val="24"/>
        </w:rPr>
        <w:t>Anayasa’ya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Aykırılık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Konusunun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Tarafından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Yüksek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İletilmesi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” </w:t>
      </w:r>
      <w:proofErr w:type="spellStart"/>
      <w:r>
        <w:rPr>
          <w:rFonts w:ascii="Courier New" w:hAnsi="Courier New" w:cs="Courier New"/>
          <w:sz w:val="24"/>
          <w:szCs w:val="24"/>
        </w:rPr>
        <w:t>başlığı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altındaki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Anayasa’nın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148.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aynen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şöyledir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ED0EE1" w:rsidRDefault="00ED0EE1" w:rsidP="00ED0EE1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0EE1" w:rsidRPr="00F02CDF" w:rsidRDefault="00ED0EE1" w:rsidP="00ED0EE1">
      <w:pPr>
        <w:tabs>
          <w:tab w:val="left" w:pos="709"/>
          <w:tab w:val="left" w:pos="1134"/>
          <w:tab w:val="left" w:pos="1560"/>
        </w:tabs>
        <w:ind w:left="706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b/>
          <w:bCs/>
          <w:sz w:val="24"/>
          <w:szCs w:val="24"/>
          <w:lang w:val="tr-TR"/>
        </w:rPr>
        <w:t>“</w:t>
      </w:r>
      <w:r w:rsidRPr="00F02CDF">
        <w:rPr>
          <w:rFonts w:ascii="Courier New" w:hAnsi="Courier New" w:cs="Courier New"/>
          <w:b/>
          <w:bCs/>
          <w:sz w:val="24"/>
          <w:szCs w:val="24"/>
          <w:lang w:val="tr-TR"/>
        </w:rPr>
        <w:t>Madde 148</w:t>
      </w:r>
    </w:p>
    <w:p w:rsidR="00ED0EE1" w:rsidRPr="00F02CDF" w:rsidRDefault="00ED0EE1" w:rsidP="00ED0EE1">
      <w:pPr>
        <w:tabs>
          <w:tab w:val="left" w:pos="709"/>
          <w:tab w:val="left" w:pos="1134"/>
          <w:tab w:val="left" w:pos="1560"/>
        </w:tabs>
        <w:ind w:left="1120" w:hanging="414"/>
        <w:rPr>
          <w:rFonts w:ascii="Courier New" w:hAnsi="Courier New" w:cs="Courier New"/>
          <w:sz w:val="24"/>
          <w:szCs w:val="24"/>
          <w:lang w:val="tr-TR"/>
        </w:rPr>
      </w:pPr>
      <w:r w:rsidRPr="00F02CDF">
        <w:rPr>
          <w:rFonts w:ascii="Courier New" w:hAnsi="Courier New" w:cs="Courier New"/>
          <w:sz w:val="24"/>
          <w:szCs w:val="24"/>
          <w:lang w:val="tr-TR"/>
        </w:rPr>
        <w:t>(1)</w:t>
      </w:r>
      <w:r w:rsidRPr="00F02CDF">
        <w:rPr>
          <w:rFonts w:ascii="Courier New" w:hAnsi="Courier New" w:cs="Courier New"/>
          <w:sz w:val="24"/>
          <w:szCs w:val="24"/>
          <w:lang w:val="tr-TR"/>
        </w:rPr>
        <w:tab/>
        <w:t xml:space="preserve">İstinaf işlemleri de </w:t>
      </w:r>
      <w:proofErr w:type="gramStart"/>
      <w:r w:rsidRPr="00F02CDF">
        <w:rPr>
          <w:rFonts w:ascii="Courier New" w:hAnsi="Courier New" w:cs="Courier New"/>
          <w:sz w:val="24"/>
          <w:szCs w:val="24"/>
          <w:lang w:val="tr-TR"/>
        </w:rPr>
        <w:t>dahil</w:t>
      </w:r>
      <w:proofErr w:type="gram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olmak üzere, herhangi bir mahkeme işlemindeki bir tara</w:t>
      </w:r>
      <w:r>
        <w:rPr>
          <w:rFonts w:ascii="Courier New" w:hAnsi="Courier New" w:cs="Courier New"/>
          <w:sz w:val="24"/>
          <w:szCs w:val="24"/>
          <w:lang w:val="tr-TR"/>
        </w:rPr>
        <w:t>f, bu işlemin herhangi bir safha</w:t>
      </w:r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sında bu işlemdeki uyuşmazlık konularından herhangi birinin karara bağlanmasında etkisi olabilen herhangi bir yasanın veya kararın veya </w:t>
      </w:r>
      <w:proofErr w:type="spellStart"/>
      <w:r w:rsidRPr="00F02CDF">
        <w:rPr>
          <w:rFonts w:ascii="Courier New" w:hAnsi="Courier New" w:cs="Courier New"/>
          <w:sz w:val="24"/>
          <w:szCs w:val="24"/>
          <w:lang w:val="tr-TR"/>
        </w:rPr>
        <w:t>sözkonusu</w:t>
      </w:r>
      <w:proofErr w:type="spell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yasa veya kararın herhangi bir kuralının Anayasaya aykırılığını ileri sürebilir ve bunun üzerine, mahkeme bu konuyu, Anayasa Mahkemesine sunar ve bu konu hakkında Anayasa Mahkemesince bir karar verilinceye kadar </w:t>
      </w:r>
      <w:proofErr w:type="spellStart"/>
      <w:r w:rsidRPr="00F02CDF">
        <w:rPr>
          <w:rFonts w:ascii="Courier New" w:hAnsi="Courier New" w:cs="Courier New"/>
          <w:sz w:val="24"/>
          <w:szCs w:val="24"/>
          <w:lang w:val="tr-TR"/>
        </w:rPr>
        <w:t>sözkonusu</w:t>
      </w:r>
      <w:proofErr w:type="spell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işlemi durdurur.</w:t>
      </w:r>
    </w:p>
    <w:p w:rsidR="00ED0EE1" w:rsidRPr="00F02CDF" w:rsidRDefault="00ED0EE1" w:rsidP="00ED0EE1">
      <w:pPr>
        <w:tabs>
          <w:tab w:val="left" w:pos="709"/>
          <w:tab w:val="left" w:pos="1134"/>
          <w:tab w:val="left" w:pos="1560"/>
        </w:tabs>
        <w:ind w:left="1134"/>
        <w:rPr>
          <w:rFonts w:ascii="Courier New" w:hAnsi="Courier New" w:cs="Courier New"/>
          <w:sz w:val="24"/>
          <w:szCs w:val="24"/>
          <w:lang w:val="tr-TR"/>
        </w:rPr>
      </w:pPr>
      <w:r w:rsidRPr="00F02CDF">
        <w:rPr>
          <w:rFonts w:ascii="Courier New" w:hAnsi="Courier New" w:cs="Courier New"/>
          <w:sz w:val="24"/>
          <w:szCs w:val="24"/>
          <w:lang w:val="tr-TR"/>
        </w:rPr>
        <w:tab/>
        <w:t xml:space="preserve">Ancak Anayasa Mahkemesince herhangi bir yasanın veya kararın veya </w:t>
      </w:r>
      <w:proofErr w:type="spellStart"/>
      <w:r w:rsidRPr="00F02CDF">
        <w:rPr>
          <w:rFonts w:ascii="Courier New" w:hAnsi="Courier New" w:cs="Courier New"/>
          <w:sz w:val="24"/>
          <w:szCs w:val="24"/>
          <w:lang w:val="tr-TR"/>
        </w:rPr>
        <w:t>sözkonusu</w:t>
      </w:r>
      <w:proofErr w:type="spell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yasa veya kararın herhangi bir kuralının Anayasaya aykırılığı konusunda aynı veya benzeri bir konuda daha önce karar verilmişse, mahkeme konunun Anayasa Mahkemesine iletilmesinin reddine karar verebilir.</w:t>
      </w:r>
    </w:p>
    <w:p w:rsidR="00ED0EE1" w:rsidRPr="00F02CDF" w:rsidRDefault="00ED0EE1" w:rsidP="00ED0EE1">
      <w:pPr>
        <w:tabs>
          <w:tab w:val="left" w:pos="709"/>
          <w:tab w:val="left" w:pos="1134"/>
          <w:tab w:val="left" w:pos="1560"/>
        </w:tabs>
        <w:ind w:left="1123" w:hanging="414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sz w:val="24"/>
          <w:szCs w:val="24"/>
          <w:lang w:val="tr-TR"/>
        </w:rPr>
        <w:t xml:space="preserve">(2)   </w:t>
      </w:r>
      <w:r w:rsidRPr="00F02CDF">
        <w:rPr>
          <w:rFonts w:ascii="Courier New" w:hAnsi="Courier New" w:cs="Courier New"/>
          <w:sz w:val="24"/>
          <w:szCs w:val="24"/>
          <w:lang w:val="tr-TR"/>
        </w:rPr>
        <w:t>Anayasa Mahkemesi kendi kararına sunulan bir konuyu, tarafları dinledikten sonra inceler ve kararını verir.  Alınan karar konuyu sunan mahkemeye bildirilir.</w:t>
      </w:r>
    </w:p>
    <w:p w:rsidR="00ED0EE1" w:rsidRDefault="00ED0EE1" w:rsidP="00ED0EE1">
      <w:pPr>
        <w:tabs>
          <w:tab w:val="left" w:pos="709"/>
          <w:tab w:val="left" w:pos="1134"/>
          <w:tab w:val="left" w:pos="1560"/>
        </w:tabs>
        <w:ind w:left="1123" w:hanging="414"/>
        <w:rPr>
          <w:rFonts w:ascii="Courier New" w:hAnsi="Courier New" w:cs="Courier New"/>
          <w:sz w:val="24"/>
          <w:szCs w:val="24"/>
          <w:lang w:val="tr-TR"/>
        </w:rPr>
      </w:pPr>
      <w:r w:rsidRPr="00F02CDF">
        <w:rPr>
          <w:rFonts w:ascii="Courier New" w:hAnsi="Courier New" w:cs="Courier New"/>
          <w:sz w:val="24"/>
          <w:szCs w:val="24"/>
          <w:lang w:val="tr-TR"/>
        </w:rPr>
        <w:t>(3)</w:t>
      </w:r>
      <w:r w:rsidRPr="00F02CDF">
        <w:rPr>
          <w:rFonts w:ascii="Courier New" w:hAnsi="Courier New" w:cs="Courier New"/>
          <w:sz w:val="24"/>
          <w:szCs w:val="24"/>
          <w:lang w:val="tr-TR"/>
        </w:rPr>
        <w:tab/>
      </w:r>
      <w:r w:rsidR="00C573DE">
        <w:rPr>
          <w:rFonts w:ascii="Courier New" w:hAnsi="Courier New" w:cs="Courier New"/>
          <w:sz w:val="24"/>
          <w:szCs w:val="24"/>
          <w:lang w:val="tr-TR"/>
        </w:rPr>
        <w:t>Anayasa Mahkemesinin, bu maddeni</w:t>
      </w:r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n (2). </w:t>
      </w:r>
      <w:proofErr w:type="gramStart"/>
      <w:r w:rsidRPr="00F02CDF">
        <w:rPr>
          <w:rFonts w:ascii="Courier New" w:hAnsi="Courier New" w:cs="Courier New"/>
          <w:sz w:val="24"/>
          <w:szCs w:val="24"/>
          <w:lang w:val="tr-TR"/>
        </w:rPr>
        <w:t>fıkrası</w:t>
      </w:r>
      <w:proofErr w:type="gram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gereğince verdiği herhangi bir karar, konuyu sunan mahkemeyi ve ilgili tarafları bağlar.  Alınan karar, yasanın veya kararın veya </w:t>
      </w:r>
      <w:proofErr w:type="spellStart"/>
      <w:r w:rsidRPr="00F02CDF">
        <w:rPr>
          <w:rFonts w:ascii="Courier New" w:hAnsi="Courier New" w:cs="Courier New"/>
          <w:sz w:val="24"/>
          <w:szCs w:val="24"/>
          <w:lang w:val="tr-TR"/>
        </w:rPr>
        <w:t>sözkonusu</w:t>
      </w:r>
      <w:proofErr w:type="spell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yasa veya kararın herhangi belli bir kuralının Anayasaya aykırı olduğu yolunda ise, </w:t>
      </w:r>
      <w:proofErr w:type="spellStart"/>
      <w:r w:rsidRPr="00F02CDF">
        <w:rPr>
          <w:rFonts w:ascii="Courier New" w:hAnsi="Courier New" w:cs="Courier New"/>
          <w:sz w:val="24"/>
          <w:szCs w:val="24"/>
          <w:lang w:val="tr-TR"/>
        </w:rPr>
        <w:t>sözkonusu</w:t>
      </w:r>
      <w:proofErr w:type="spell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yasa veya karar veya </w:t>
      </w:r>
      <w:proofErr w:type="spellStart"/>
      <w:r w:rsidRPr="00F02CDF">
        <w:rPr>
          <w:rFonts w:ascii="Courier New" w:hAnsi="Courier New" w:cs="Courier New"/>
          <w:sz w:val="24"/>
          <w:szCs w:val="24"/>
          <w:lang w:val="tr-TR"/>
        </w:rPr>
        <w:t>sözkonusu</w:t>
      </w:r>
      <w:proofErr w:type="spell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yasa veya kararın herhangi belli bir kuralı, Anayasa Mahkemesince aksine karar verilmedikçe yalnız </w:t>
      </w:r>
      <w:proofErr w:type="spellStart"/>
      <w:r w:rsidRPr="00F02CDF">
        <w:rPr>
          <w:rFonts w:ascii="Courier New" w:hAnsi="Courier New" w:cs="Courier New"/>
          <w:sz w:val="24"/>
          <w:szCs w:val="24"/>
          <w:lang w:val="tr-TR"/>
        </w:rPr>
        <w:t>sözkonusu</w:t>
      </w:r>
      <w:proofErr w:type="spellEnd"/>
      <w:r w:rsidRPr="00F02CDF">
        <w:rPr>
          <w:rFonts w:ascii="Courier New" w:hAnsi="Courier New" w:cs="Courier New"/>
          <w:sz w:val="24"/>
          <w:szCs w:val="24"/>
          <w:lang w:val="tr-TR"/>
        </w:rPr>
        <w:t xml:space="preserve"> mahkeme işlemine uygulanmaz.</w:t>
      </w:r>
      <w:r>
        <w:rPr>
          <w:rFonts w:ascii="Courier New" w:hAnsi="Courier New" w:cs="Courier New"/>
          <w:sz w:val="24"/>
          <w:szCs w:val="24"/>
          <w:lang w:val="tr-TR"/>
        </w:rPr>
        <w:t>”</w:t>
      </w:r>
    </w:p>
    <w:p w:rsidR="00ED0EE1" w:rsidRPr="00F412CC" w:rsidRDefault="00ED0EE1" w:rsidP="00ED0EE1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tr-TR"/>
        </w:rPr>
        <w:lastRenderedPageBreak/>
        <w:t xml:space="preserve">     </w:t>
      </w:r>
      <w:proofErr w:type="spellStart"/>
      <w:proofErr w:type="gramStart"/>
      <w:r w:rsidRPr="00F412CC">
        <w:rPr>
          <w:rFonts w:ascii="Courier New" w:hAnsi="Courier New" w:cs="Courier New"/>
          <w:sz w:val="24"/>
          <w:szCs w:val="24"/>
        </w:rPr>
        <w:t>Anayasa’nın</w:t>
      </w:r>
      <w:proofErr w:type="spellEnd"/>
      <w:proofErr w:type="gramEnd"/>
      <w:r w:rsidRPr="00F412CC">
        <w:rPr>
          <w:rFonts w:ascii="Courier New" w:hAnsi="Courier New" w:cs="Courier New"/>
          <w:sz w:val="24"/>
          <w:szCs w:val="24"/>
        </w:rPr>
        <w:t xml:space="preserve"> 148.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maddesinden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anlaşılacağı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üzere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Anayasa’ya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aykırılığı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iddia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edilip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Mahkemesine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havalesi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talep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edilen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veya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kararın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veya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veya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kararın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herhangi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kuralının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Mahkemesine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havale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edilebilmesi</w:t>
      </w:r>
      <w:proofErr w:type="spellEnd"/>
      <w:r w:rsidR="003B2B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B2B5A">
        <w:rPr>
          <w:rFonts w:ascii="Courier New" w:hAnsi="Courier New" w:cs="Courier New"/>
          <w:sz w:val="24"/>
          <w:szCs w:val="24"/>
        </w:rPr>
        <w:t>için</w:t>
      </w:r>
      <w:proofErr w:type="spellEnd"/>
      <w:r w:rsidR="003B2B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B2B5A">
        <w:rPr>
          <w:rFonts w:ascii="Courier New" w:hAnsi="Courier New" w:cs="Courier New"/>
          <w:sz w:val="24"/>
          <w:szCs w:val="24"/>
        </w:rPr>
        <w:t>aranan</w:t>
      </w:r>
      <w:proofErr w:type="spellEnd"/>
      <w:r w:rsidR="003B2B5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koşul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Anayasa’ya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aykırılığı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iddia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edilen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veya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herhangi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kuralının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uyuşmazlık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konularından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herhangi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birinin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karara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bağlanmasında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etkisi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olmasıdır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proofErr w:type="gramStart"/>
      <w:r w:rsidRPr="00F412CC">
        <w:rPr>
          <w:rFonts w:ascii="Courier New" w:hAnsi="Courier New" w:cs="Courier New"/>
          <w:sz w:val="24"/>
          <w:szCs w:val="24"/>
        </w:rPr>
        <w:t>Anayasa’ya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aykırılığı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iddia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edilen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yas</w:t>
      </w:r>
      <w:r>
        <w:rPr>
          <w:rFonts w:ascii="Courier New" w:hAnsi="Courier New" w:cs="Courier New"/>
          <w:sz w:val="24"/>
          <w:szCs w:val="24"/>
        </w:rPr>
        <w:t>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herhangi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kural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ihtila</w:t>
      </w:r>
      <w:r w:rsidRPr="00F412CC">
        <w:rPr>
          <w:rFonts w:ascii="Courier New" w:hAnsi="Courier New" w:cs="Courier New"/>
          <w:sz w:val="24"/>
          <w:szCs w:val="24"/>
        </w:rPr>
        <w:t>fın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çözümünde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etken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değilse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Mahkemesine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havalesi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yapılamaz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>.</w:t>
      </w:r>
      <w:proofErr w:type="gram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Bunun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yanında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yasanın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veya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herhangi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kuralının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Anayasa’ya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aykırılığı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konusunda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aynı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veya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benzer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konuda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Mahkemesi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tarafından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daha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önce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bir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karar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verilmişse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ilgili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mahkeme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konunun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Anayasa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Mahkemesine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sunulması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talebini</w:t>
      </w:r>
      <w:proofErr w:type="spellEnd"/>
      <w:r w:rsidRPr="00F412C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sz w:val="24"/>
          <w:szCs w:val="24"/>
        </w:rPr>
        <w:t>reddedebilir</w:t>
      </w:r>
      <w:proofErr w:type="spellEnd"/>
      <w:r w:rsidRPr="00F412CC">
        <w:rPr>
          <w:rFonts w:ascii="Courier New" w:hAnsi="Courier New" w:cs="Courier New"/>
          <w:b/>
          <w:sz w:val="24"/>
          <w:szCs w:val="24"/>
        </w:rPr>
        <w:t xml:space="preserve"> (Bu </w:t>
      </w:r>
      <w:proofErr w:type="spellStart"/>
      <w:r w:rsidRPr="00F412CC">
        <w:rPr>
          <w:rFonts w:ascii="Courier New" w:hAnsi="Courier New" w:cs="Courier New"/>
          <w:b/>
          <w:sz w:val="24"/>
          <w:szCs w:val="24"/>
        </w:rPr>
        <w:t>hususta</w:t>
      </w:r>
      <w:proofErr w:type="spellEnd"/>
    </w:p>
    <w:p w:rsidR="00ED0EE1" w:rsidRDefault="00ED0EE1" w:rsidP="00ED0EE1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F412CC">
        <w:rPr>
          <w:rFonts w:ascii="Courier New" w:hAnsi="Courier New" w:cs="Courier New"/>
          <w:b/>
          <w:sz w:val="24"/>
          <w:szCs w:val="24"/>
        </w:rPr>
        <w:t>Gör.Anayasa</w:t>
      </w:r>
      <w:proofErr w:type="spellEnd"/>
      <w:r w:rsidRPr="00F412C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F412CC">
        <w:rPr>
          <w:rFonts w:ascii="Courier New" w:hAnsi="Courier New" w:cs="Courier New"/>
          <w:b/>
          <w:sz w:val="24"/>
          <w:szCs w:val="24"/>
        </w:rPr>
        <w:t>Mahkemesi</w:t>
      </w:r>
      <w:proofErr w:type="spellEnd"/>
      <w:r w:rsidRPr="00F412CC">
        <w:rPr>
          <w:rFonts w:ascii="Courier New" w:hAnsi="Courier New" w:cs="Courier New"/>
          <w:b/>
          <w:sz w:val="24"/>
          <w:szCs w:val="24"/>
        </w:rPr>
        <w:t xml:space="preserve"> 8/1999 D.5/1999).</w:t>
      </w:r>
      <w:proofErr w:type="gramEnd"/>
    </w:p>
    <w:p w:rsidR="00ED0EE1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237BC" w:rsidRDefault="00ED0EE1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5237BC">
        <w:rPr>
          <w:rFonts w:ascii="Courier New" w:hAnsi="Courier New" w:cs="Courier New"/>
          <w:sz w:val="24"/>
          <w:szCs w:val="24"/>
        </w:rPr>
        <w:t xml:space="preserve">Bu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meselede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Davacı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Karadeniz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Teknik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Üniversitesi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Okul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Öncesi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Öğretmenliği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mezunu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bir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kimse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olup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okul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öncesi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öğretmenliği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64986">
        <w:rPr>
          <w:rFonts w:ascii="Courier New" w:hAnsi="Courier New" w:cs="Courier New"/>
          <w:sz w:val="24"/>
          <w:szCs w:val="24"/>
        </w:rPr>
        <w:t>münhali</w:t>
      </w:r>
      <w:proofErr w:type="spellEnd"/>
      <w:r w:rsidR="00F6498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64986">
        <w:rPr>
          <w:rFonts w:ascii="Courier New" w:hAnsi="Courier New" w:cs="Courier New"/>
          <w:sz w:val="24"/>
          <w:szCs w:val="24"/>
        </w:rPr>
        <w:t>için</w:t>
      </w:r>
      <w:proofErr w:type="spellEnd"/>
      <w:r w:rsidR="00F6498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64986">
        <w:rPr>
          <w:rFonts w:ascii="Courier New" w:hAnsi="Courier New" w:cs="Courier New"/>
          <w:sz w:val="24"/>
          <w:szCs w:val="24"/>
        </w:rPr>
        <w:t>yapılan</w:t>
      </w:r>
      <w:proofErr w:type="spellEnd"/>
      <w:r w:rsidR="00F6498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64986">
        <w:rPr>
          <w:rFonts w:ascii="Courier New" w:hAnsi="Courier New" w:cs="Courier New"/>
          <w:sz w:val="24"/>
          <w:szCs w:val="24"/>
        </w:rPr>
        <w:t>sınav</w:t>
      </w:r>
      <w:r w:rsidR="005237BC">
        <w:rPr>
          <w:rFonts w:ascii="Courier New" w:hAnsi="Courier New" w:cs="Courier New"/>
          <w:sz w:val="24"/>
          <w:szCs w:val="24"/>
        </w:rPr>
        <w:t>da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başarılı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olup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açılan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6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kişilik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okul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öncesi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öğretmenliği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73DE">
        <w:rPr>
          <w:rFonts w:ascii="Courier New" w:hAnsi="Courier New" w:cs="Courier New"/>
          <w:sz w:val="24"/>
          <w:szCs w:val="24"/>
        </w:rPr>
        <w:t>münhalinde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4</w:t>
      </w:r>
      <w:r w:rsidR="005237B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proofErr w:type="gramStart"/>
      <w:r w:rsidR="005237BC">
        <w:rPr>
          <w:rFonts w:ascii="Courier New" w:hAnsi="Courier New" w:cs="Courier New"/>
          <w:sz w:val="24"/>
          <w:szCs w:val="24"/>
        </w:rPr>
        <w:t>sırada</w:t>
      </w:r>
      <w:proofErr w:type="spellEnd"/>
      <w:proofErr w:type="gram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olduğu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için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kadrolanmayı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beklerken</w:t>
      </w:r>
      <w:proofErr w:type="spellEnd"/>
      <w:r w:rsidR="00C573DE">
        <w:rPr>
          <w:rFonts w:ascii="Courier New" w:hAnsi="Courier New" w:cs="Courier New"/>
          <w:sz w:val="24"/>
          <w:szCs w:val="24"/>
        </w:rPr>
        <w:t>,</w:t>
      </w:r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’nın</w:t>
      </w:r>
      <w:proofErr w:type="spellEnd"/>
      <w:r w:rsidR="00C573DE">
        <w:rPr>
          <w:rFonts w:ascii="Courier New" w:hAnsi="Courier New" w:cs="Courier New"/>
          <w:sz w:val="24"/>
          <w:szCs w:val="24"/>
        </w:rPr>
        <w:t xml:space="preserve"> 8. </w:t>
      </w:r>
      <w:proofErr w:type="spellStart"/>
      <w:proofErr w:type="gramStart"/>
      <w:r w:rsidR="00C573DE">
        <w:rPr>
          <w:rFonts w:ascii="Courier New" w:hAnsi="Courier New" w:cs="Courier New"/>
          <w:sz w:val="24"/>
          <w:szCs w:val="24"/>
        </w:rPr>
        <w:t>ve</w:t>
      </w:r>
      <w:proofErr w:type="spellEnd"/>
      <w:proofErr w:type="gramEnd"/>
      <w:r w:rsidR="00C573DE">
        <w:rPr>
          <w:rFonts w:ascii="Courier New" w:hAnsi="Courier New" w:cs="Courier New"/>
          <w:sz w:val="24"/>
          <w:szCs w:val="24"/>
        </w:rPr>
        <w:t xml:space="preserve"> 72. </w:t>
      </w:r>
      <w:proofErr w:type="spellStart"/>
      <w:proofErr w:type="gramStart"/>
      <w:r w:rsidR="00C573DE">
        <w:rPr>
          <w:rFonts w:ascii="Courier New" w:hAnsi="Courier New" w:cs="Courier New"/>
          <w:sz w:val="24"/>
          <w:szCs w:val="24"/>
        </w:rPr>
        <w:t>maddelerine</w:t>
      </w:r>
      <w:proofErr w:type="spellEnd"/>
      <w:proofErr w:type="gramEnd"/>
      <w:r w:rsidR="00C573D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aykırı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olduğu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iddiasında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bulunduğu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sayılı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Öğretmenler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Yasası’nın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yukarıya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aktardığımız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 w:rsidR="005237BC"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 w:rsidR="005237BC"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 w:rsidR="005237BC">
        <w:rPr>
          <w:rFonts w:ascii="Courier New" w:hAnsi="Courier New" w:cs="Courier New"/>
          <w:sz w:val="24"/>
          <w:szCs w:val="24"/>
        </w:rPr>
        <w:t>fıkrasındaki</w:t>
      </w:r>
      <w:proofErr w:type="spellEnd"/>
      <w:proofErr w:type="gram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nitelikleri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haiz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olmadığı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nedeniy</w:t>
      </w:r>
      <w:r w:rsidR="000730CD">
        <w:rPr>
          <w:rFonts w:ascii="Courier New" w:hAnsi="Courier New" w:cs="Courier New"/>
          <w:sz w:val="24"/>
          <w:szCs w:val="24"/>
        </w:rPr>
        <w:t>le</w:t>
      </w:r>
      <w:proofErr w:type="spellEnd"/>
      <w:r w:rsidR="000730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730CD">
        <w:rPr>
          <w:rFonts w:ascii="Courier New" w:hAnsi="Courier New" w:cs="Courier New"/>
          <w:sz w:val="24"/>
          <w:szCs w:val="24"/>
        </w:rPr>
        <w:t>Da</w:t>
      </w:r>
      <w:r w:rsidR="005237BC">
        <w:rPr>
          <w:rFonts w:ascii="Courier New" w:hAnsi="Courier New" w:cs="Courier New"/>
          <w:sz w:val="24"/>
          <w:szCs w:val="24"/>
        </w:rPr>
        <w:t>valı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No.1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tarafından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münhal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okul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öncesi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öğretmenliği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kadrosuna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atanmamıştır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Davalı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No.1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ve</w:t>
      </w:r>
      <w:proofErr w:type="spellEnd"/>
      <w:r w:rsidR="005237BC">
        <w:rPr>
          <w:rFonts w:ascii="Courier New" w:hAnsi="Courier New" w:cs="Courier New"/>
          <w:sz w:val="24"/>
          <w:szCs w:val="24"/>
        </w:rPr>
        <w:t>/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veya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Davalılar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</w:t>
      </w:r>
      <w:r w:rsidR="005237BC">
        <w:rPr>
          <w:rFonts w:ascii="Courier New" w:hAnsi="Courier New" w:cs="Courier New"/>
          <w:sz w:val="24"/>
          <w:szCs w:val="24"/>
        </w:rPr>
        <w:t>ya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aykırılık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iddiası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ile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havale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talebine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konu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sayılı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Öğretmenler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5237BC">
        <w:rPr>
          <w:rFonts w:ascii="Courier New" w:hAnsi="Courier New" w:cs="Courier New"/>
          <w:sz w:val="24"/>
          <w:szCs w:val="24"/>
        </w:rPr>
        <w:t>Yasası’nın</w:t>
      </w:r>
      <w:proofErr w:type="spellEnd"/>
      <w:proofErr w:type="gramEnd"/>
      <w:r w:rsidR="005237BC"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 w:rsidR="005237BC"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 w:rsidR="005237BC"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 w:rsidR="005237BC">
        <w:rPr>
          <w:rFonts w:ascii="Courier New" w:hAnsi="Courier New" w:cs="Courier New"/>
          <w:sz w:val="24"/>
          <w:szCs w:val="24"/>
        </w:rPr>
        <w:t>fıkrasına</w:t>
      </w:r>
      <w:proofErr w:type="spellEnd"/>
      <w:proofErr w:type="gram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dayanarak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Davacının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münhal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kadroya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atanma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talebini</w:t>
      </w:r>
      <w:proofErr w:type="spellEnd"/>
      <w:r w:rsidR="005237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237BC">
        <w:rPr>
          <w:rFonts w:ascii="Courier New" w:hAnsi="Courier New" w:cs="Courier New"/>
          <w:sz w:val="24"/>
          <w:szCs w:val="24"/>
        </w:rPr>
        <w:t>reddetmişlerdir</w:t>
      </w:r>
      <w:proofErr w:type="spellEnd"/>
      <w:r w:rsidR="005237BC">
        <w:rPr>
          <w:rFonts w:ascii="Courier New" w:hAnsi="Courier New" w:cs="Courier New"/>
          <w:sz w:val="24"/>
          <w:szCs w:val="24"/>
        </w:rPr>
        <w:t>.</w:t>
      </w: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Belirtilenlerden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anlaşılacağı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gibi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25/1985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Yasası’nın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fıkrası</w:t>
      </w:r>
      <w:proofErr w:type="spellEnd"/>
      <w:proofErr w:type="gramEnd"/>
      <w:r w:rsidR="00C573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uygulanacak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kural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olup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davadaki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ihtilafın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davanın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çözümünde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etkendir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Keza</w:t>
      </w:r>
      <w:proofErr w:type="spellEnd"/>
      <w:r w:rsidR="00C573D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her </w:t>
      </w:r>
      <w:proofErr w:type="spellStart"/>
      <w:r>
        <w:rPr>
          <w:rFonts w:ascii="Courier New" w:hAnsi="Courier New" w:cs="Courier New"/>
          <w:sz w:val="24"/>
          <w:szCs w:val="24"/>
        </w:rPr>
        <w:t>iki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tarafın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 </w:t>
      </w:r>
      <w:proofErr w:type="spellStart"/>
      <w:r>
        <w:rPr>
          <w:rFonts w:ascii="Courier New" w:hAnsi="Courier New" w:cs="Courier New"/>
          <w:sz w:val="24"/>
          <w:szCs w:val="24"/>
        </w:rPr>
        <w:t>beyan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ettiği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bizim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saptadığımız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gibi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kuralın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aykırılığı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konusunda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benzer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konuda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daha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verilmiş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bulunmamaktadır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Belirtilenler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ışığında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25/1985 </w:t>
      </w:r>
      <w:proofErr w:type="spellStart"/>
      <w:r>
        <w:rPr>
          <w:rFonts w:ascii="Courier New" w:hAnsi="Courier New" w:cs="Courier New"/>
          <w:sz w:val="24"/>
          <w:szCs w:val="24"/>
        </w:rPr>
        <w:t>sayılı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Öğretmenler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Yasası’nın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16.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maddesinin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(2).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fıkrasının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r w:rsidR="00C573DE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</w:t>
      </w:r>
      <w:r w:rsidR="00C573D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72.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maddelerine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aykırı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olup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olmadığının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bağlanması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için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konunun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Mahkemesine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havalesine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veririz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r>
        <w:rPr>
          <w:rFonts w:ascii="Courier New" w:hAnsi="Courier New" w:cs="Courier New"/>
          <w:sz w:val="24"/>
          <w:szCs w:val="24"/>
        </w:rPr>
        <w:t>Havale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edilen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hakkında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Anayasa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</w:t>
      </w:r>
      <w:r w:rsidR="000730CD">
        <w:rPr>
          <w:rFonts w:ascii="Courier New" w:hAnsi="Courier New" w:cs="Courier New"/>
          <w:sz w:val="24"/>
          <w:szCs w:val="24"/>
        </w:rPr>
        <w:t>ahkemesi</w:t>
      </w:r>
      <w:proofErr w:type="spellEnd"/>
      <w:r w:rsidR="000730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730CD">
        <w:rPr>
          <w:rFonts w:ascii="Courier New" w:hAnsi="Courier New" w:cs="Courier New"/>
          <w:sz w:val="24"/>
          <w:szCs w:val="24"/>
        </w:rPr>
        <w:t>tarafından</w:t>
      </w:r>
      <w:proofErr w:type="spellEnd"/>
      <w:r w:rsidR="000730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730CD">
        <w:rPr>
          <w:rFonts w:ascii="Courier New" w:hAnsi="Courier New" w:cs="Courier New"/>
          <w:sz w:val="24"/>
          <w:szCs w:val="24"/>
        </w:rPr>
        <w:t>karar</w:t>
      </w:r>
      <w:proofErr w:type="spellEnd"/>
      <w:r w:rsidR="000730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730CD">
        <w:rPr>
          <w:rFonts w:ascii="Courier New" w:hAnsi="Courier New" w:cs="Courier New"/>
          <w:sz w:val="24"/>
          <w:szCs w:val="24"/>
        </w:rPr>
        <w:t>veril</w:t>
      </w:r>
      <w:r>
        <w:rPr>
          <w:rFonts w:ascii="Courier New" w:hAnsi="Courier New" w:cs="Courier New"/>
          <w:sz w:val="24"/>
          <w:szCs w:val="24"/>
        </w:rPr>
        <w:t>inceye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kadar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dava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ilgili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işlemlerin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durdurulmasına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emir </w:t>
      </w:r>
      <w:proofErr w:type="spellStart"/>
      <w:r>
        <w:rPr>
          <w:rFonts w:ascii="Courier New" w:hAnsi="Courier New" w:cs="Courier New"/>
          <w:sz w:val="24"/>
          <w:szCs w:val="24"/>
        </w:rPr>
        <w:t>verilir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237BC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Mehmet </w:t>
      </w:r>
      <w:proofErr w:type="spellStart"/>
      <w:r>
        <w:rPr>
          <w:rFonts w:ascii="Courier New" w:hAnsi="Courier New" w:cs="Courier New"/>
          <w:sz w:val="24"/>
          <w:szCs w:val="24"/>
        </w:rPr>
        <w:t>Türker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>
        <w:rPr>
          <w:rFonts w:ascii="Courier New" w:hAnsi="Courier New" w:cs="Courier New"/>
          <w:sz w:val="24"/>
          <w:szCs w:val="24"/>
        </w:rPr>
        <w:t>Tanju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Öncül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</w:t>
      </w:r>
      <w:proofErr w:type="spellStart"/>
      <w:r>
        <w:rPr>
          <w:rFonts w:ascii="Courier New" w:hAnsi="Courier New" w:cs="Courier New"/>
          <w:sz w:val="24"/>
          <w:szCs w:val="24"/>
        </w:rPr>
        <w:t>Talat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Usar</w:t>
      </w:r>
      <w:proofErr w:type="spellEnd"/>
      <w:proofErr w:type="gramEnd"/>
    </w:p>
    <w:p w:rsidR="005B4EF0" w:rsidRDefault="005237BC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5B4EF0" w:rsidRDefault="005B4EF0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B4EF0" w:rsidRDefault="005B4EF0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ED0EE1" w:rsidRPr="000E296A" w:rsidRDefault="005B4EF0" w:rsidP="000E296A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 </w:t>
      </w:r>
      <w:proofErr w:type="spellStart"/>
      <w:r>
        <w:rPr>
          <w:rFonts w:ascii="Courier New" w:hAnsi="Courier New" w:cs="Courier New"/>
          <w:sz w:val="24"/>
          <w:szCs w:val="24"/>
        </w:rPr>
        <w:t>Kasım</w:t>
      </w:r>
      <w:proofErr w:type="spellEnd"/>
      <w:r>
        <w:rPr>
          <w:rFonts w:ascii="Courier New" w:hAnsi="Courier New" w:cs="Courier New"/>
          <w:sz w:val="24"/>
          <w:szCs w:val="24"/>
        </w:rPr>
        <w:t>, 2021</w:t>
      </w:r>
      <w:r w:rsidR="00ED0EE1">
        <w:rPr>
          <w:rFonts w:ascii="Courier New" w:hAnsi="Courier New" w:cs="Courier New"/>
          <w:sz w:val="24"/>
          <w:szCs w:val="24"/>
        </w:rPr>
        <w:t xml:space="preserve"> </w:t>
      </w:r>
    </w:p>
    <w:sectPr w:rsidR="00ED0EE1" w:rsidRPr="000E296A" w:rsidSect="005237BC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75" w:rsidRDefault="00C25B75" w:rsidP="005237BC">
      <w:pPr>
        <w:spacing w:line="240" w:lineRule="auto"/>
      </w:pPr>
      <w:r>
        <w:separator/>
      </w:r>
    </w:p>
  </w:endnote>
  <w:endnote w:type="continuationSeparator" w:id="0">
    <w:p w:rsidR="00C25B75" w:rsidRDefault="00C25B75" w:rsidP="00523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75" w:rsidRDefault="00C25B75" w:rsidP="005237BC">
      <w:pPr>
        <w:spacing w:line="240" w:lineRule="auto"/>
      </w:pPr>
      <w:r>
        <w:separator/>
      </w:r>
    </w:p>
  </w:footnote>
  <w:footnote w:type="continuationSeparator" w:id="0">
    <w:p w:rsidR="00C25B75" w:rsidRDefault="00C25B75" w:rsidP="00523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661162"/>
      <w:docPartObj>
        <w:docPartGallery w:val="Page Numbers (Top of Page)"/>
        <w:docPartUnique/>
      </w:docPartObj>
    </w:sdtPr>
    <w:sdtEndPr/>
    <w:sdtContent>
      <w:p w:rsidR="005237BC" w:rsidRDefault="005237BC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3DE" w:rsidRPr="00C573DE">
          <w:rPr>
            <w:noProof/>
            <w:lang w:val="tr-TR"/>
          </w:rPr>
          <w:t>2</w:t>
        </w:r>
        <w:r>
          <w:fldChar w:fldCharType="end"/>
        </w:r>
      </w:p>
    </w:sdtContent>
  </w:sdt>
  <w:p w:rsidR="005237BC" w:rsidRDefault="005237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475B"/>
    <w:multiLevelType w:val="hybridMultilevel"/>
    <w:tmpl w:val="3FF042C0"/>
    <w:lvl w:ilvl="0" w:tplc="F0A81FB8">
      <w:start w:val="2"/>
      <w:numFmt w:val="bullet"/>
      <w:lvlText w:val="-"/>
      <w:lvlJc w:val="left"/>
      <w:pPr>
        <w:tabs>
          <w:tab w:val="num" w:pos="4545"/>
        </w:tabs>
        <w:ind w:left="4545" w:hanging="360"/>
      </w:pPr>
      <w:rPr>
        <w:rFonts w:ascii="Courier New" w:eastAsia="Times New Roman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55"/>
    <w:rsid w:val="000730CD"/>
    <w:rsid w:val="000E296A"/>
    <w:rsid w:val="00176BBC"/>
    <w:rsid w:val="001A252C"/>
    <w:rsid w:val="0034241C"/>
    <w:rsid w:val="003B2B5A"/>
    <w:rsid w:val="00456E63"/>
    <w:rsid w:val="005237BC"/>
    <w:rsid w:val="005B4EF0"/>
    <w:rsid w:val="00642C6B"/>
    <w:rsid w:val="006504A1"/>
    <w:rsid w:val="00944355"/>
    <w:rsid w:val="00C25B75"/>
    <w:rsid w:val="00C573DE"/>
    <w:rsid w:val="00E106E1"/>
    <w:rsid w:val="00E66893"/>
    <w:rsid w:val="00ED0EE1"/>
    <w:rsid w:val="00F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5"/>
    <w:pPr>
      <w:spacing w:after="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7BC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7B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237BC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7B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5"/>
    <w:pPr>
      <w:spacing w:after="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7BC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7B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237BC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7B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 Dayı</dc:creator>
  <cp:lastModifiedBy>Pembe Dayı</cp:lastModifiedBy>
  <cp:revision>11</cp:revision>
  <cp:lastPrinted>2021-11-02T12:14:00Z</cp:lastPrinted>
  <dcterms:created xsi:type="dcterms:W3CDTF">2021-10-27T11:24:00Z</dcterms:created>
  <dcterms:modified xsi:type="dcterms:W3CDTF">2021-11-04T13:43:00Z</dcterms:modified>
</cp:coreProperties>
</file>