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F3" w:rsidRDefault="00716AF3" w:rsidP="00716AF3">
      <w:pPr>
        <w:rPr>
          <w:rFonts w:ascii="Courier New" w:hAnsi="Courier New" w:cs="Courier New"/>
          <w:sz w:val="24"/>
          <w:szCs w:val="24"/>
        </w:rPr>
      </w:pPr>
      <w:bookmarkStart w:id="0" w:name="_GoBack"/>
      <w:bookmarkEnd w:id="0"/>
    </w:p>
    <w:p w:rsidR="00EF2A59" w:rsidRDefault="00EF2A59" w:rsidP="00716AF3">
      <w:pPr>
        <w:rPr>
          <w:rFonts w:ascii="Courier New" w:hAnsi="Courier New" w:cs="Courier New"/>
          <w:sz w:val="24"/>
          <w:szCs w:val="24"/>
        </w:rPr>
      </w:pPr>
    </w:p>
    <w:p w:rsidR="00716AF3" w:rsidRDefault="003A0268" w:rsidP="00716AF3">
      <w:pPr>
        <w:rPr>
          <w:rFonts w:ascii="Courier New" w:hAnsi="Courier New" w:cs="Courier New"/>
          <w:sz w:val="24"/>
          <w:szCs w:val="24"/>
        </w:rPr>
      </w:pPr>
      <w:r>
        <w:rPr>
          <w:rFonts w:ascii="Courier New" w:hAnsi="Courier New" w:cs="Courier New"/>
          <w:sz w:val="24"/>
          <w:szCs w:val="24"/>
        </w:rPr>
        <w:t>D.12</w:t>
      </w:r>
      <w:r w:rsidR="00716AF3">
        <w:rPr>
          <w:rFonts w:ascii="Courier New" w:hAnsi="Courier New" w:cs="Courier New"/>
          <w:sz w:val="24"/>
          <w:szCs w:val="24"/>
        </w:rPr>
        <w:t>/2021</w:t>
      </w:r>
      <w:r w:rsidR="00716AF3">
        <w:rPr>
          <w:rFonts w:ascii="Courier New" w:hAnsi="Courier New" w:cs="Courier New"/>
          <w:sz w:val="24"/>
          <w:szCs w:val="24"/>
        </w:rPr>
        <w:tab/>
      </w:r>
      <w:r w:rsidR="00716AF3">
        <w:rPr>
          <w:rFonts w:ascii="Courier New" w:hAnsi="Courier New" w:cs="Courier New"/>
          <w:sz w:val="24"/>
          <w:szCs w:val="24"/>
        </w:rPr>
        <w:tab/>
      </w:r>
      <w:r w:rsidR="00716AF3">
        <w:rPr>
          <w:rFonts w:ascii="Courier New" w:hAnsi="Courier New" w:cs="Courier New"/>
          <w:sz w:val="24"/>
          <w:szCs w:val="24"/>
        </w:rPr>
        <w:tab/>
        <w:t xml:space="preserve">      </w:t>
      </w:r>
      <w:r w:rsidR="00716AF3">
        <w:rPr>
          <w:rFonts w:ascii="Courier New" w:hAnsi="Courier New" w:cs="Courier New"/>
          <w:sz w:val="24"/>
          <w:szCs w:val="24"/>
        </w:rPr>
        <w:tab/>
        <w:t xml:space="preserve">    Yargıtay/Ceza No: 41/2019</w:t>
      </w:r>
    </w:p>
    <w:p w:rsidR="00716AF3" w:rsidRDefault="00716AF3" w:rsidP="00716AF3">
      <w:pPr>
        <w:rPr>
          <w:rFonts w:ascii="Courier New" w:hAnsi="Courier New" w:cs="Courier New"/>
          <w:sz w:val="24"/>
          <w:szCs w:val="24"/>
        </w:rPr>
      </w:pPr>
      <w:r>
        <w:rPr>
          <w:rFonts w:ascii="Courier New" w:hAnsi="Courier New" w:cs="Courier New"/>
          <w:sz w:val="24"/>
          <w:szCs w:val="24"/>
        </w:rPr>
        <w:t xml:space="preserve">                               (Girne Ceza Dava No</w:t>
      </w:r>
      <w:proofErr w:type="gramStart"/>
      <w:r>
        <w:rPr>
          <w:rFonts w:ascii="Courier New" w:hAnsi="Courier New" w:cs="Courier New"/>
          <w:sz w:val="24"/>
          <w:szCs w:val="24"/>
        </w:rPr>
        <w:t>:1050</w:t>
      </w:r>
      <w:proofErr w:type="gramEnd"/>
      <w:r>
        <w:rPr>
          <w:rFonts w:ascii="Courier New" w:hAnsi="Courier New" w:cs="Courier New"/>
          <w:sz w:val="24"/>
          <w:szCs w:val="24"/>
        </w:rPr>
        <w:t>/2019)</w:t>
      </w:r>
    </w:p>
    <w:p w:rsidR="00716AF3" w:rsidRDefault="00716AF3" w:rsidP="00716AF3">
      <w:pPr>
        <w:spacing w:line="360" w:lineRule="auto"/>
        <w:rPr>
          <w:rFonts w:ascii="Courier New" w:hAnsi="Courier New" w:cs="Courier New"/>
          <w:sz w:val="24"/>
          <w:szCs w:val="24"/>
        </w:rPr>
      </w:pPr>
    </w:p>
    <w:p w:rsidR="00716AF3" w:rsidRDefault="00716AF3" w:rsidP="00716AF3">
      <w:pPr>
        <w:spacing w:line="360" w:lineRule="auto"/>
        <w:rPr>
          <w:rFonts w:ascii="Courier New" w:hAnsi="Courier New" w:cs="Courier New"/>
          <w:sz w:val="24"/>
          <w:szCs w:val="24"/>
        </w:rPr>
      </w:pPr>
      <w:r>
        <w:rPr>
          <w:rFonts w:ascii="Courier New" w:hAnsi="Courier New" w:cs="Courier New"/>
          <w:sz w:val="24"/>
          <w:szCs w:val="24"/>
        </w:rPr>
        <w:t>YÜKSEK MAHKEME HUZURUNDA.</w:t>
      </w:r>
    </w:p>
    <w:p w:rsidR="00716AF3" w:rsidRDefault="00716AF3" w:rsidP="00716AF3">
      <w:pPr>
        <w:spacing w:line="360" w:lineRule="auto"/>
        <w:rPr>
          <w:rFonts w:ascii="Courier New" w:hAnsi="Courier New" w:cs="Courier New"/>
          <w:sz w:val="24"/>
          <w:szCs w:val="24"/>
        </w:rPr>
      </w:pPr>
    </w:p>
    <w:p w:rsidR="00716AF3" w:rsidRDefault="00716AF3" w:rsidP="00716AF3">
      <w:pPr>
        <w:spacing w:line="360" w:lineRule="auto"/>
        <w:rPr>
          <w:rFonts w:ascii="Courier New" w:hAnsi="Courier New" w:cs="Courier New"/>
          <w:sz w:val="24"/>
          <w:szCs w:val="24"/>
        </w:rPr>
      </w:pPr>
      <w:r>
        <w:rPr>
          <w:rFonts w:ascii="Courier New" w:hAnsi="Courier New" w:cs="Courier New"/>
          <w:sz w:val="24"/>
          <w:szCs w:val="24"/>
        </w:rPr>
        <w:t xml:space="preserve">Mahkeme Heyeti: Bertan Özerdağ, Beril Çağdal, Peri Hakkı. </w:t>
      </w:r>
    </w:p>
    <w:p w:rsidR="00370CCD" w:rsidRDefault="00370CCD" w:rsidP="00716AF3">
      <w:pPr>
        <w:spacing w:line="360" w:lineRule="auto"/>
        <w:rPr>
          <w:rFonts w:ascii="Courier New" w:hAnsi="Courier New" w:cs="Courier New"/>
          <w:sz w:val="24"/>
          <w:szCs w:val="24"/>
        </w:rPr>
      </w:pPr>
    </w:p>
    <w:p w:rsidR="00716AF3" w:rsidRDefault="00716AF3" w:rsidP="00716AF3">
      <w:pPr>
        <w:spacing w:line="360" w:lineRule="auto"/>
        <w:rPr>
          <w:rFonts w:ascii="Courier New" w:hAnsi="Courier New" w:cs="Courier New"/>
          <w:sz w:val="24"/>
          <w:szCs w:val="24"/>
        </w:rPr>
      </w:pPr>
      <w:r>
        <w:rPr>
          <w:rFonts w:ascii="Courier New" w:hAnsi="Courier New" w:cs="Courier New"/>
          <w:sz w:val="24"/>
          <w:szCs w:val="24"/>
        </w:rPr>
        <w:t xml:space="preserve"> </w:t>
      </w:r>
    </w:p>
    <w:p w:rsidR="00716AF3" w:rsidRDefault="00716AF3" w:rsidP="00716AF3">
      <w:pPr>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Erhan Çıplak, Gazimağusa.                      </w:t>
      </w:r>
    </w:p>
    <w:p w:rsidR="00716AF3" w:rsidRDefault="00716AF3" w:rsidP="00716AF3">
      <w:pPr>
        <w:rPr>
          <w:rFonts w:ascii="Courier New" w:hAnsi="Courier New" w:cs="Courier New"/>
          <w:sz w:val="24"/>
          <w:szCs w:val="24"/>
        </w:rPr>
      </w:pPr>
      <w:r>
        <w:rPr>
          <w:rFonts w:ascii="Courier New" w:hAnsi="Courier New" w:cs="Courier New"/>
          <w:sz w:val="24"/>
          <w:szCs w:val="24"/>
        </w:rPr>
        <w:t xml:space="preserve">                                               (Sanık)</w:t>
      </w:r>
    </w:p>
    <w:p w:rsidR="00716AF3" w:rsidRDefault="00716AF3" w:rsidP="00716AF3">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716AF3" w:rsidRDefault="00716AF3" w:rsidP="00716AF3">
      <w:pPr>
        <w:rPr>
          <w:rFonts w:ascii="Courier New" w:hAnsi="Courier New" w:cs="Courier New"/>
          <w:sz w:val="24"/>
          <w:szCs w:val="24"/>
        </w:rPr>
      </w:pPr>
    </w:p>
    <w:p w:rsidR="00716AF3" w:rsidRDefault="00716AF3" w:rsidP="00716AF3">
      <w:pPr>
        <w:rPr>
          <w:rFonts w:ascii="Courier New" w:hAnsi="Courier New" w:cs="Courier New"/>
          <w:sz w:val="24"/>
          <w:szCs w:val="24"/>
        </w:rPr>
      </w:pPr>
    </w:p>
    <w:p w:rsidR="00716AF3" w:rsidRDefault="00716AF3" w:rsidP="00716AF3">
      <w:pPr>
        <w:rPr>
          <w:rFonts w:ascii="Courier New" w:hAnsi="Courier New" w:cs="Courier New"/>
          <w:sz w:val="24"/>
          <w:szCs w:val="24"/>
        </w:rPr>
      </w:pPr>
      <w:r>
        <w:rPr>
          <w:rFonts w:ascii="Courier New" w:hAnsi="Courier New" w:cs="Courier New"/>
          <w:sz w:val="24"/>
          <w:szCs w:val="24"/>
        </w:rPr>
        <w:t>Aleyhine istinaf edilen: KKTC Başsavcısı, Lefkoşa</w:t>
      </w:r>
    </w:p>
    <w:p w:rsidR="00716AF3" w:rsidRDefault="00716AF3" w:rsidP="00716AF3">
      <w:pPr>
        <w:rPr>
          <w:rFonts w:ascii="Courier New" w:hAnsi="Courier New" w:cs="Courier New"/>
          <w:sz w:val="24"/>
          <w:szCs w:val="24"/>
        </w:rPr>
      </w:pPr>
    </w:p>
    <w:p w:rsidR="00716AF3" w:rsidRDefault="00716AF3" w:rsidP="00716AF3">
      <w:pPr>
        <w:rPr>
          <w:rFonts w:ascii="Courier New" w:hAnsi="Courier New" w:cs="Courier New"/>
          <w:sz w:val="24"/>
          <w:szCs w:val="24"/>
        </w:rPr>
      </w:pPr>
      <w:r>
        <w:rPr>
          <w:rFonts w:ascii="Courier New" w:hAnsi="Courier New" w:cs="Courier New"/>
          <w:sz w:val="24"/>
          <w:szCs w:val="24"/>
        </w:rPr>
        <w:t xml:space="preserve">                                         (Davayı İkame Eden)          </w:t>
      </w:r>
    </w:p>
    <w:p w:rsidR="00716AF3" w:rsidRDefault="00716AF3" w:rsidP="00716AF3">
      <w:pPr>
        <w:rPr>
          <w:rFonts w:ascii="Courier New" w:hAnsi="Courier New" w:cs="Courier New"/>
          <w:sz w:val="24"/>
          <w:szCs w:val="24"/>
        </w:rPr>
      </w:pPr>
    </w:p>
    <w:p w:rsidR="00370CCD" w:rsidRDefault="00370CCD" w:rsidP="00716AF3">
      <w:pPr>
        <w:rPr>
          <w:rFonts w:ascii="Courier New" w:hAnsi="Courier New" w:cs="Courier New"/>
          <w:sz w:val="24"/>
          <w:szCs w:val="24"/>
        </w:rPr>
      </w:pPr>
    </w:p>
    <w:p w:rsidR="00716AF3" w:rsidRDefault="00716AF3" w:rsidP="00716AF3">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 </w:t>
      </w:r>
    </w:p>
    <w:p w:rsidR="00716AF3" w:rsidRDefault="00716AF3" w:rsidP="00716AF3">
      <w:pPr>
        <w:rPr>
          <w:rFonts w:ascii="Courier New" w:hAnsi="Courier New" w:cs="Courier New"/>
          <w:sz w:val="24"/>
          <w:szCs w:val="24"/>
        </w:rPr>
      </w:pPr>
    </w:p>
    <w:p w:rsidR="00716AF3" w:rsidRDefault="00716AF3" w:rsidP="00716AF3">
      <w:pPr>
        <w:spacing w:line="360" w:lineRule="auto"/>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namına: Avukat Sunalp</w:t>
      </w:r>
      <w:r w:rsidR="003A0268">
        <w:rPr>
          <w:rFonts w:ascii="Courier New" w:hAnsi="Courier New" w:cs="Courier New"/>
          <w:sz w:val="24"/>
          <w:szCs w:val="24"/>
        </w:rPr>
        <w:t xml:space="preserve"> Derviş</w:t>
      </w:r>
      <w:r>
        <w:rPr>
          <w:rFonts w:ascii="Courier New" w:hAnsi="Courier New" w:cs="Courier New"/>
          <w:sz w:val="24"/>
          <w:szCs w:val="24"/>
        </w:rPr>
        <w:t xml:space="preserve"> Sencer</w:t>
      </w:r>
    </w:p>
    <w:p w:rsidR="00716AF3" w:rsidRDefault="00716AF3" w:rsidP="00716AF3">
      <w:pPr>
        <w:spacing w:line="360" w:lineRule="auto"/>
        <w:rPr>
          <w:rFonts w:ascii="Courier New" w:hAnsi="Courier New" w:cs="Courier New"/>
          <w:sz w:val="24"/>
          <w:szCs w:val="24"/>
        </w:rPr>
      </w:pPr>
      <w:r>
        <w:rPr>
          <w:rFonts w:ascii="Courier New" w:hAnsi="Courier New" w:cs="Courier New"/>
          <w:sz w:val="24"/>
          <w:szCs w:val="24"/>
        </w:rPr>
        <w:t>Aleyhine istinaf edilen namına: Savcı Ali Hidayet</w:t>
      </w:r>
    </w:p>
    <w:p w:rsidR="00716AF3" w:rsidRDefault="00716AF3" w:rsidP="00716AF3">
      <w:pPr>
        <w:spacing w:line="360" w:lineRule="auto"/>
        <w:rPr>
          <w:rFonts w:ascii="Courier New" w:hAnsi="Courier New" w:cs="Courier New"/>
          <w:sz w:val="24"/>
          <w:szCs w:val="24"/>
        </w:rPr>
      </w:pPr>
    </w:p>
    <w:p w:rsidR="00716AF3" w:rsidRDefault="00716AF3" w:rsidP="00716AF3">
      <w:pPr>
        <w:spacing w:line="360" w:lineRule="auto"/>
        <w:rPr>
          <w:rFonts w:ascii="Courier New" w:hAnsi="Courier New" w:cs="Courier New"/>
          <w:sz w:val="24"/>
          <w:szCs w:val="24"/>
        </w:rPr>
      </w:pPr>
      <w:r>
        <w:rPr>
          <w:rFonts w:ascii="Courier New" w:hAnsi="Courier New" w:cs="Courier New"/>
          <w:sz w:val="24"/>
          <w:szCs w:val="24"/>
        </w:rPr>
        <w:t xml:space="preserve">Girne Kaza Mahkemesi Ceza Yargıcı Meltem Dündar’ın, 1050/2019 sayılı davada, 2.5.2019 tarihinde verdiği </w:t>
      </w:r>
      <w:proofErr w:type="gramStart"/>
      <w:r w:rsidR="00964EB9">
        <w:rPr>
          <w:rFonts w:ascii="Courier New" w:hAnsi="Courier New" w:cs="Courier New"/>
          <w:sz w:val="24"/>
          <w:szCs w:val="24"/>
        </w:rPr>
        <w:t>ara</w:t>
      </w:r>
      <w:proofErr w:type="gramEnd"/>
      <w:r w:rsidR="00964EB9">
        <w:rPr>
          <w:rFonts w:ascii="Courier New" w:hAnsi="Courier New" w:cs="Courier New"/>
          <w:sz w:val="24"/>
          <w:szCs w:val="24"/>
        </w:rPr>
        <w:t xml:space="preserve"> </w:t>
      </w:r>
      <w:r>
        <w:rPr>
          <w:rFonts w:ascii="Courier New" w:hAnsi="Courier New" w:cs="Courier New"/>
          <w:sz w:val="24"/>
          <w:szCs w:val="24"/>
        </w:rPr>
        <w:t>karara karşı, Sanık tarafından yapılan istinaftır.</w:t>
      </w:r>
    </w:p>
    <w:p w:rsidR="00716AF3" w:rsidRDefault="00716AF3" w:rsidP="00716AF3">
      <w:pPr>
        <w:rPr>
          <w:rFonts w:ascii="Courier New" w:hAnsi="Courier New" w:cs="Courier New"/>
          <w:sz w:val="24"/>
          <w:szCs w:val="24"/>
        </w:rPr>
      </w:pPr>
    </w:p>
    <w:p w:rsidR="00716AF3" w:rsidRDefault="00716AF3" w:rsidP="00716AF3">
      <w:pPr>
        <w:jc w:val="center"/>
        <w:rPr>
          <w:rFonts w:ascii="Courier New" w:hAnsi="Courier New" w:cs="Courier New"/>
          <w:sz w:val="24"/>
          <w:szCs w:val="24"/>
        </w:rPr>
      </w:pPr>
      <w:r>
        <w:rPr>
          <w:rFonts w:ascii="Courier New" w:hAnsi="Courier New" w:cs="Courier New"/>
          <w:sz w:val="24"/>
          <w:szCs w:val="24"/>
        </w:rPr>
        <w:t xml:space="preserve">------------  </w:t>
      </w:r>
    </w:p>
    <w:p w:rsidR="00716AF3" w:rsidRDefault="00716AF3" w:rsidP="00716AF3">
      <w:pPr>
        <w:jc w:val="center"/>
        <w:rPr>
          <w:rFonts w:ascii="Courier New" w:hAnsi="Courier New" w:cs="Courier New"/>
          <w:sz w:val="24"/>
          <w:szCs w:val="24"/>
        </w:rPr>
      </w:pPr>
    </w:p>
    <w:p w:rsidR="00716AF3" w:rsidRDefault="00716AF3" w:rsidP="00716AF3">
      <w:pPr>
        <w:jc w:val="center"/>
        <w:rPr>
          <w:rFonts w:ascii="Courier New" w:hAnsi="Courier New" w:cs="Courier New"/>
          <w:sz w:val="24"/>
          <w:szCs w:val="24"/>
        </w:rPr>
      </w:pPr>
    </w:p>
    <w:p w:rsidR="00716AF3" w:rsidRDefault="00716AF3" w:rsidP="00716AF3">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716AF3" w:rsidRDefault="00716AF3" w:rsidP="00716AF3">
      <w:pPr>
        <w:spacing w:line="360" w:lineRule="auto"/>
        <w:rPr>
          <w:rFonts w:ascii="Courier New" w:hAnsi="Courier New" w:cs="Courier New"/>
          <w:sz w:val="24"/>
          <w:szCs w:val="24"/>
        </w:rPr>
      </w:pPr>
    </w:p>
    <w:p w:rsidR="00716AF3" w:rsidRDefault="00716AF3" w:rsidP="00716AF3">
      <w:pPr>
        <w:spacing w:line="360" w:lineRule="auto"/>
        <w:jc w:val="both"/>
        <w:rPr>
          <w:rFonts w:ascii="Courier New" w:hAnsi="Courier New" w:cs="Courier New"/>
        </w:rPr>
      </w:pPr>
      <w:r>
        <w:rPr>
          <w:rFonts w:ascii="Courier New" w:hAnsi="Courier New" w:cs="Courier New"/>
          <w:sz w:val="24"/>
          <w:szCs w:val="24"/>
          <w:u w:val="single"/>
        </w:rPr>
        <w:t>Bertan Özerdağ</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716AF3" w:rsidRDefault="00716AF3" w:rsidP="00716AF3">
      <w:pPr>
        <w:spacing w:line="360" w:lineRule="auto"/>
        <w:jc w:val="both"/>
        <w:rPr>
          <w:rFonts w:ascii="Courier New" w:hAnsi="Courier New" w:cs="Courier New"/>
        </w:rPr>
      </w:pPr>
    </w:p>
    <w:p w:rsidR="003948A0" w:rsidRDefault="00716AF3" w:rsidP="005C3C0C">
      <w:pPr>
        <w:spacing w:line="360" w:lineRule="auto"/>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w:t>
      </w:r>
      <w:r w:rsidR="005C3C0C">
        <w:rPr>
          <w:rFonts w:ascii="Courier New" w:hAnsi="Courier New" w:cs="Courier New"/>
          <w:sz w:val="24"/>
          <w:szCs w:val="24"/>
        </w:rPr>
        <w:t xml:space="preserve"> Huzurumuzdaki istinaf, İstinaf Eden/Sanık (bundan böyle sadece Sanık olarak anılacaktır) tar</w:t>
      </w:r>
      <w:r w:rsidR="003A0268">
        <w:rPr>
          <w:rFonts w:ascii="Courier New" w:hAnsi="Courier New" w:cs="Courier New"/>
          <w:sz w:val="24"/>
          <w:szCs w:val="24"/>
        </w:rPr>
        <w:t>afından Girne Kaza Mahkemesi tarafından 1050/2019 sayılı dava</w:t>
      </w:r>
      <w:r w:rsidR="005C3C0C">
        <w:rPr>
          <w:rFonts w:ascii="Courier New" w:hAnsi="Courier New" w:cs="Courier New"/>
          <w:sz w:val="24"/>
          <w:szCs w:val="24"/>
        </w:rPr>
        <w:t>d</w:t>
      </w:r>
      <w:r w:rsidR="006E3000">
        <w:rPr>
          <w:rFonts w:ascii="Courier New" w:hAnsi="Courier New" w:cs="Courier New"/>
          <w:sz w:val="24"/>
          <w:szCs w:val="24"/>
        </w:rPr>
        <w:t xml:space="preserve">a verilen </w:t>
      </w:r>
      <w:r w:rsidR="003A0268">
        <w:rPr>
          <w:rFonts w:ascii="Courier New" w:hAnsi="Courier New" w:cs="Courier New"/>
          <w:sz w:val="24"/>
          <w:szCs w:val="24"/>
        </w:rPr>
        <w:t xml:space="preserve">2.5.2019 tarihli </w:t>
      </w:r>
      <w:r w:rsidR="006E3000">
        <w:rPr>
          <w:rFonts w:ascii="Courier New" w:hAnsi="Courier New" w:cs="Courier New"/>
          <w:sz w:val="24"/>
          <w:szCs w:val="24"/>
        </w:rPr>
        <w:t>ara karara karşı</w:t>
      </w:r>
      <w:r w:rsidR="005C3C0C">
        <w:rPr>
          <w:rFonts w:ascii="Courier New" w:hAnsi="Courier New" w:cs="Courier New"/>
          <w:sz w:val="24"/>
          <w:szCs w:val="24"/>
        </w:rPr>
        <w:t xml:space="preserve"> dosyalanmıştır. </w:t>
      </w:r>
    </w:p>
    <w:p w:rsidR="00370CCD" w:rsidRDefault="00370CCD" w:rsidP="005C3C0C">
      <w:pPr>
        <w:spacing w:line="360" w:lineRule="auto"/>
        <w:jc w:val="both"/>
        <w:rPr>
          <w:rFonts w:ascii="Courier New" w:hAnsi="Courier New" w:cs="Courier New"/>
          <w:sz w:val="24"/>
          <w:szCs w:val="24"/>
        </w:rPr>
      </w:pPr>
    </w:p>
    <w:p w:rsidR="00370CCD" w:rsidRPr="00370CCD" w:rsidRDefault="00370CCD" w:rsidP="005C3C0C">
      <w:pPr>
        <w:spacing w:line="360" w:lineRule="auto"/>
        <w:jc w:val="both"/>
        <w:rPr>
          <w:rFonts w:ascii="Courier New" w:hAnsi="Courier New" w:cs="Courier New"/>
          <w:b/>
          <w:sz w:val="24"/>
          <w:szCs w:val="24"/>
          <w:u w:val="single"/>
        </w:rPr>
      </w:pPr>
      <w:r w:rsidRPr="00370CCD">
        <w:rPr>
          <w:rFonts w:ascii="Courier New" w:hAnsi="Courier New" w:cs="Courier New"/>
          <w:b/>
          <w:sz w:val="24"/>
          <w:szCs w:val="24"/>
          <w:u w:val="single"/>
        </w:rPr>
        <w:t>OLGULAR</w:t>
      </w:r>
    </w:p>
    <w:p w:rsidR="005C3C0C" w:rsidRDefault="005C3C0C" w:rsidP="005C3C0C">
      <w:pPr>
        <w:spacing w:line="360" w:lineRule="auto"/>
        <w:jc w:val="both"/>
        <w:rPr>
          <w:rFonts w:ascii="Courier New" w:hAnsi="Courier New" w:cs="Courier New"/>
          <w:sz w:val="24"/>
          <w:szCs w:val="24"/>
        </w:rPr>
      </w:pPr>
      <w:r>
        <w:rPr>
          <w:rFonts w:ascii="Courier New" w:hAnsi="Courier New" w:cs="Courier New"/>
          <w:sz w:val="24"/>
          <w:szCs w:val="24"/>
        </w:rPr>
        <w:tab/>
        <w:t xml:space="preserve">Sanık aleyhine Girne Kaza Mahkemesi’nde Aleyhine İstinaf Edilen/İddia Makamı (bundan böyle sadece İddia Makamı olarak anılacaktır) tarafından Fasıl 154 Ceza </w:t>
      </w:r>
      <w:proofErr w:type="gramStart"/>
      <w:r>
        <w:rPr>
          <w:rFonts w:ascii="Courier New" w:hAnsi="Courier New" w:cs="Courier New"/>
          <w:sz w:val="24"/>
          <w:szCs w:val="24"/>
        </w:rPr>
        <w:t>Yasası’nın</w:t>
      </w:r>
      <w:proofErr w:type="gramEnd"/>
      <w:r>
        <w:rPr>
          <w:rFonts w:ascii="Courier New" w:hAnsi="Courier New" w:cs="Courier New"/>
          <w:sz w:val="24"/>
          <w:szCs w:val="24"/>
        </w:rPr>
        <w:t xml:space="preserve"> 255. </w:t>
      </w:r>
      <w:proofErr w:type="gramStart"/>
      <w:r>
        <w:rPr>
          <w:rFonts w:ascii="Courier New" w:hAnsi="Courier New" w:cs="Courier New"/>
          <w:sz w:val="24"/>
          <w:szCs w:val="24"/>
        </w:rPr>
        <w:t>ve</w:t>
      </w:r>
      <w:proofErr w:type="gramEnd"/>
      <w:r>
        <w:rPr>
          <w:rFonts w:ascii="Courier New" w:hAnsi="Courier New" w:cs="Courier New"/>
          <w:sz w:val="24"/>
          <w:szCs w:val="24"/>
        </w:rPr>
        <w:t xml:space="preserve"> 262. maddelerine aykırı</w:t>
      </w:r>
      <w:r w:rsidR="003A0268">
        <w:rPr>
          <w:rFonts w:ascii="Courier New" w:hAnsi="Courier New" w:cs="Courier New"/>
          <w:sz w:val="24"/>
          <w:szCs w:val="24"/>
        </w:rPr>
        <w:t>;</w:t>
      </w:r>
      <w:r>
        <w:rPr>
          <w:rFonts w:ascii="Courier New" w:hAnsi="Courier New" w:cs="Courier New"/>
          <w:sz w:val="24"/>
          <w:szCs w:val="24"/>
        </w:rPr>
        <w:t xml:space="preserve"> 2013 yılı içerisinde Çat</w:t>
      </w:r>
      <w:r w:rsidR="003A0268">
        <w:rPr>
          <w:rFonts w:ascii="Courier New" w:hAnsi="Courier New" w:cs="Courier New"/>
          <w:sz w:val="24"/>
          <w:szCs w:val="24"/>
        </w:rPr>
        <w:t xml:space="preserve">alköy’de Cratos Otel’de </w:t>
      </w:r>
      <w:r w:rsidR="000F0052">
        <w:rPr>
          <w:rFonts w:ascii="Courier New" w:hAnsi="Courier New" w:cs="Courier New"/>
          <w:sz w:val="24"/>
          <w:szCs w:val="24"/>
        </w:rPr>
        <w:t>Salih Tunar’ın sorumluluğunda bulunan Şemka Co</w:t>
      </w:r>
      <w:r w:rsidR="003A0268">
        <w:rPr>
          <w:rFonts w:ascii="Courier New" w:hAnsi="Courier New" w:cs="Courier New"/>
          <w:sz w:val="24"/>
          <w:szCs w:val="24"/>
        </w:rPr>
        <w:t>.</w:t>
      </w:r>
      <w:r w:rsidR="000F0052">
        <w:rPr>
          <w:rFonts w:ascii="Courier New" w:hAnsi="Courier New" w:cs="Courier New"/>
          <w:sz w:val="24"/>
          <w:szCs w:val="24"/>
        </w:rPr>
        <w:t xml:space="preserve"> Ltd’e ait toplam 1000 TL tutarında her biri 1 metre uzunluğunda olan toplam 5 adet 60x30 cm, 8 adet 30x20 cm ve 3 adet 50x30 cm ebatlarında bükülmüş ve işlenmiş hazır durumda galvaniz saçtan mamül havalandırma kanall</w:t>
      </w:r>
      <w:r w:rsidR="003A0268">
        <w:rPr>
          <w:rFonts w:ascii="Courier New" w:hAnsi="Courier New" w:cs="Courier New"/>
          <w:sz w:val="24"/>
          <w:szCs w:val="24"/>
        </w:rPr>
        <w:t>arını sirkat etme suçu ithamıyla</w:t>
      </w:r>
      <w:r w:rsidR="000F0052">
        <w:rPr>
          <w:rFonts w:ascii="Courier New" w:hAnsi="Courier New" w:cs="Courier New"/>
          <w:sz w:val="24"/>
          <w:szCs w:val="24"/>
        </w:rPr>
        <w:t xml:space="preserve"> dava getirilmiştir.</w:t>
      </w:r>
    </w:p>
    <w:p w:rsidR="000F0052" w:rsidRDefault="000F0052" w:rsidP="005C3C0C">
      <w:pPr>
        <w:spacing w:line="360" w:lineRule="auto"/>
        <w:jc w:val="both"/>
        <w:rPr>
          <w:rFonts w:ascii="Courier New" w:hAnsi="Courier New" w:cs="Courier New"/>
          <w:sz w:val="24"/>
          <w:szCs w:val="24"/>
        </w:rPr>
      </w:pPr>
      <w:r>
        <w:rPr>
          <w:rFonts w:ascii="Courier New" w:hAnsi="Courier New" w:cs="Courier New"/>
          <w:sz w:val="24"/>
          <w:szCs w:val="24"/>
        </w:rPr>
        <w:tab/>
        <w:t>Sanık Alt Mahkeme huzurunda itham edilmeden önce Avukatı vasıtasıyla, İddia Makamına yazılı müracaat yaptığını ve dava konusu fotoğraflar, ses, görüntü kaydı ve ithamnamede adı geçen tanıkların ifadelerinin birer suretini talep ettiğini, bu talebine yanıt alamadığı</w:t>
      </w:r>
      <w:r w:rsidR="003A0268">
        <w:rPr>
          <w:rFonts w:ascii="Courier New" w:hAnsi="Courier New" w:cs="Courier New"/>
          <w:sz w:val="24"/>
          <w:szCs w:val="24"/>
        </w:rPr>
        <w:t>nı</w:t>
      </w:r>
      <w:r>
        <w:rPr>
          <w:rFonts w:ascii="Courier New" w:hAnsi="Courier New" w:cs="Courier New"/>
          <w:sz w:val="24"/>
          <w:szCs w:val="24"/>
        </w:rPr>
        <w:t xml:space="preserve">, İddia Makamı’nın yazılı müracaat gereği talep edilen evrakları verme niyeti </w:t>
      </w:r>
      <w:r w:rsidR="00BD2AE2">
        <w:rPr>
          <w:rFonts w:ascii="Courier New" w:hAnsi="Courier New" w:cs="Courier New"/>
          <w:sz w:val="24"/>
          <w:szCs w:val="24"/>
        </w:rPr>
        <w:t>olmadığını beyan ettiği gerekçeler</w:t>
      </w:r>
      <w:r>
        <w:rPr>
          <w:rFonts w:ascii="Courier New" w:hAnsi="Courier New" w:cs="Courier New"/>
          <w:sz w:val="24"/>
          <w:szCs w:val="24"/>
        </w:rPr>
        <w:t>iyle Alt Mahkemeden</w:t>
      </w:r>
      <w:r w:rsidR="00457820">
        <w:rPr>
          <w:rFonts w:ascii="Courier New" w:hAnsi="Courier New" w:cs="Courier New"/>
          <w:sz w:val="24"/>
          <w:szCs w:val="24"/>
        </w:rPr>
        <w:t xml:space="preserve"> talebi doğrultusun</w:t>
      </w:r>
      <w:r w:rsidR="00BD2AE2">
        <w:rPr>
          <w:rFonts w:ascii="Courier New" w:hAnsi="Courier New" w:cs="Courier New"/>
          <w:sz w:val="24"/>
          <w:szCs w:val="24"/>
        </w:rPr>
        <w:t>-</w:t>
      </w:r>
      <w:r w:rsidR="00457820">
        <w:rPr>
          <w:rFonts w:ascii="Courier New" w:hAnsi="Courier New" w:cs="Courier New"/>
          <w:sz w:val="24"/>
          <w:szCs w:val="24"/>
        </w:rPr>
        <w:t xml:space="preserve">da emir vermesini talep etmiştir. </w:t>
      </w:r>
      <w:proofErr w:type="gramStart"/>
      <w:r w:rsidR="00457820">
        <w:rPr>
          <w:rFonts w:ascii="Courier New" w:hAnsi="Courier New" w:cs="Courier New"/>
          <w:sz w:val="24"/>
          <w:szCs w:val="24"/>
        </w:rPr>
        <w:t>İddia Makamı</w:t>
      </w:r>
      <w:r w:rsidR="00BD2AE2">
        <w:rPr>
          <w:rFonts w:ascii="Courier New" w:hAnsi="Courier New" w:cs="Courier New"/>
          <w:sz w:val="24"/>
          <w:szCs w:val="24"/>
        </w:rPr>
        <w:t xml:space="preserve">, </w:t>
      </w:r>
      <w:r w:rsidR="00457820">
        <w:rPr>
          <w:rFonts w:ascii="Courier New" w:hAnsi="Courier New" w:cs="Courier New"/>
          <w:sz w:val="24"/>
          <w:szCs w:val="24"/>
        </w:rPr>
        <w:t>Alt Mahkeme huzurundaki bu talebe itiraz ederek, talep uyarınca emir verilmesi halinde müdafaaya ilişkin evrak ve bilginin taraflarına verilmesi yönünde bir emir talep etmiştir.</w:t>
      </w:r>
      <w:proofErr w:type="gramEnd"/>
    </w:p>
    <w:p w:rsidR="00457820" w:rsidRDefault="00457820" w:rsidP="005C3C0C">
      <w:pPr>
        <w:spacing w:line="360" w:lineRule="auto"/>
        <w:jc w:val="both"/>
        <w:rPr>
          <w:rFonts w:ascii="Courier New" w:hAnsi="Courier New" w:cs="Courier New"/>
          <w:sz w:val="24"/>
          <w:szCs w:val="24"/>
        </w:rPr>
      </w:pPr>
      <w:r>
        <w:rPr>
          <w:rFonts w:ascii="Courier New" w:hAnsi="Courier New" w:cs="Courier New"/>
          <w:sz w:val="24"/>
          <w:szCs w:val="24"/>
        </w:rPr>
        <w:tab/>
        <w:t>Girne Kaza Mahkemesi, seri yargılamada duruşma öncesi İddia Makamı’nın ta</w:t>
      </w:r>
      <w:r w:rsidR="006D5E5B">
        <w:rPr>
          <w:rFonts w:ascii="Courier New" w:hAnsi="Courier New" w:cs="Courier New"/>
          <w:sz w:val="24"/>
          <w:szCs w:val="24"/>
        </w:rPr>
        <w:t>sarrufundaki delilleri</w:t>
      </w:r>
      <w:r w:rsidR="00370CCD">
        <w:rPr>
          <w:rFonts w:ascii="Courier New" w:hAnsi="Courier New" w:cs="Courier New"/>
          <w:sz w:val="24"/>
          <w:szCs w:val="24"/>
        </w:rPr>
        <w:t>n</w:t>
      </w:r>
      <w:r w:rsidR="006D5E5B">
        <w:rPr>
          <w:rFonts w:ascii="Courier New" w:hAnsi="Courier New" w:cs="Courier New"/>
          <w:sz w:val="24"/>
          <w:szCs w:val="24"/>
        </w:rPr>
        <w:t xml:space="preserve"> savunma Avukatına ibrazına ilişkin uygulamanın Yargıtay/Ceza 44/2012 D.4/2013 sayılı kararda ele alınmış olduğunu, ilgili kararda</w:t>
      </w:r>
      <w:r w:rsidR="00BD2AE2">
        <w:rPr>
          <w:rFonts w:ascii="Courier New" w:hAnsi="Courier New" w:cs="Courier New"/>
          <w:sz w:val="24"/>
          <w:szCs w:val="24"/>
        </w:rPr>
        <w:t>;</w:t>
      </w:r>
      <w:r w:rsidR="00C6534E">
        <w:rPr>
          <w:rFonts w:ascii="Courier New" w:hAnsi="Courier New" w:cs="Courier New"/>
          <w:sz w:val="24"/>
          <w:szCs w:val="24"/>
        </w:rPr>
        <w:t xml:space="preserve"> Avrupa İnsan Hakları Sözleşmesinin Madde 6/3b fıkrasında ifadesini bulan Sanığa gereken </w:t>
      </w:r>
      <w:r w:rsidR="00706376">
        <w:rPr>
          <w:rFonts w:ascii="Courier New" w:hAnsi="Courier New" w:cs="Courier New"/>
          <w:sz w:val="24"/>
          <w:szCs w:val="24"/>
        </w:rPr>
        <w:t>kola</w:t>
      </w:r>
      <w:r w:rsidR="00BD2AE2">
        <w:rPr>
          <w:rFonts w:ascii="Courier New" w:hAnsi="Courier New" w:cs="Courier New"/>
          <w:sz w:val="24"/>
          <w:szCs w:val="24"/>
        </w:rPr>
        <w:t>ylıkların gösterilmesi ilkesini</w:t>
      </w:r>
      <w:r w:rsidR="00706376">
        <w:rPr>
          <w:rFonts w:ascii="Courier New" w:hAnsi="Courier New" w:cs="Courier New"/>
          <w:sz w:val="24"/>
          <w:szCs w:val="24"/>
        </w:rPr>
        <w:t xml:space="preserve"> dava dosyasında bulunan tüm belgelerin duruşma öncesi Sanığa veya Avukatına verilmesi şeklinde yorumlama ve uygulamanın adil yargıla</w:t>
      </w:r>
      <w:r w:rsidR="00370CCD">
        <w:rPr>
          <w:rFonts w:ascii="Courier New" w:hAnsi="Courier New" w:cs="Courier New"/>
          <w:sz w:val="24"/>
          <w:szCs w:val="24"/>
        </w:rPr>
        <w:t>n</w:t>
      </w:r>
      <w:r w:rsidR="00706376">
        <w:rPr>
          <w:rFonts w:ascii="Courier New" w:hAnsi="Courier New" w:cs="Courier New"/>
          <w:sz w:val="24"/>
          <w:szCs w:val="24"/>
        </w:rPr>
        <w:t>ma maksatları için zorunluluk yaratmadığı</w:t>
      </w:r>
      <w:r w:rsidR="00BD2AE2">
        <w:rPr>
          <w:rFonts w:ascii="Courier New" w:hAnsi="Courier New" w:cs="Courier New"/>
          <w:sz w:val="24"/>
          <w:szCs w:val="24"/>
        </w:rPr>
        <w:t>nı</w:t>
      </w:r>
      <w:r w:rsidR="00370CCD">
        <w:rPr>
          <w:rFonts w:ascii="Courier New" w:hAnsi="Courier New" w:cs="Courier New"/>
          <w:sz w:val="24"/>
          <w:szCs w:val="24"/>
        </w:rPr>
        <w:t>,</w:t>
      </w:r>
      <w:r w:rsidR="00BD2AE2">
        <w:rPr>
          <w:rFonts w:ascii="Courier New" w:hAnsi="Courier New" w:cs="Courier New"/>
          <w:sz w:val="24"/>
          <w:szCs w:val="24"/>
        </w:rPr>
        <w:t xml:space="preserve"> bunun aksinin kabulü </w:t>
      </w:r>
      <w:r w:rsidR="00706376">
        <w:rPr>
          <w:rFonts w:ascii="Courier New" w:hAnsi="Courier New" w:cs="Courier New"/>
          <w:sz w:val="24"/>
          <w:szCs w:val="24"/>
        </w:rPr>
        <w:t>durum</w:t>
      </w:r>
      <w:r w:rsidR="00BD2AE2">
        <w:rPr>
          <w:rFonts w:ascii="Courier New" w:hAnsi="Courier New" w:cs="Courier New"/>
          <w:sz w:val="24"/>
          <w:szCs w:val="24"/>
        </w:rPr>
        <w:t>un</w:t>
      </w:r>
      <w:r w:rsidR="00706376">
        <w:rPr>
          <w:rFonts w:ascii="Courier New" w:hAnsi="Courier New" w:cs="Courier New"/>
          <w:sz w:val="24"/>
          <w:szCs w:val="24"/>
        </w:rPr>
        <w:t>da</w:t>
      </w:r>
      <w:r w:rsidR="00BD2AE2">
        <w:rPr>
          <w:rFonts w:ascii="Courier New" w:hAnsi="Courier New" w:cs="Courier New"/>
          <w:sz w:val="24"/>
          <w:szCs w:val="24"/>
        </w:rPr>
        <w:t>, savunma</w:t>
      </w:r>
      <w:r w:rsidR="00706376">
        <w:rPr>
          <w:rFonts w:ascii="Courier New" w:hAnsi="Courier New" w:cs="Courier New"/>
          <w:sz w:val="24"/>
          <w:szCs w:val="24"/>
        </w:rPr>
        <w:t xml:space="preserve"> İddia Makamı karşısında daha avantajlı durumda ola</w:t>
      </w:r>
      <w:r w:rsidR="00984BFE">
        <w:rPr>
          <w:rFonts w:ascii="Courier New" w:hAnsi="Courier New" w:cs="Courier New"/>
          <w:sz w:val="24"/>
          <w:szCs w:val="24"/>
        </w:rPr>
        <w:t>cağından adil yargılanma ilkes</w:t>
      </w:r>
      <w:r w:rsidR="00706376">
        <w:rPr>
          <w:rFonts w:ascii="Courier New" w:hAnsi="Courier New" w:cs="Courier New"/>
          <w:sz w:val="24"/>
          <w:szCs w:val="24"/>
        </w:rPr>
        <w:t>inin</w:t>
      </w:r>
      <w:r w:rsidR="00984BFE">
        <w:rPr>
          <w:rFonts w:ascii="Courier New" w:hAnsi="Courier New" w:cs="Courier New"/>
          <w:sz w:val="24"/>
          <w:szCs w:val="24"/>
        </w:rPr>
        <w:t xml:space="preserve"> de </w:t>
      </w:r>
      <w:r w:rsidR="00984BFE">
        <w:rPr>
          <w:rFonts w:ascii="Courier New" w:hAnsi="Courier New" w:cs="Courier New"/>
          <w:sz w:val="24"/>
          <w:szCs w:val="24"/>
        </w:rPr>
        <w:lastRenderedPageBreak/>
        <w:t>ihla</w:t>
      </w:r>
      <w:r w:rsidR="00706376">
        <w:rPr>
          <w:rFonts w:ascii="Courier New" w:hAnsi="Courier New" w:cs="Courier New"/>
          <w:sz w:val="24"/>
          <w:szCs w:val="24"/>
        </w:rPr>
        <w:t>l edilmiş olacağı</w:t>
      </w:r>
      <w:r w:rsidR="00984BFE">
        <w:rPr>
          <w:rFonts w:ascii="Courier New" w:hAnsi="Courier New" w:cs="Courier New"/>
          <w:sz w:val="24"/>
          <w:szCs w:val="24"/>
        </w:rPr>
        <w:t>nı</w:t>
      </w:r>
      <w:r w:rsidR="00706376">
        <w:rPr>
          <w:rFonts w:ascii="Courier New" w:hAnsi="Courier New" w:cs="Courier New"/>
          <w:sz w:val="24"/>
          <w:szCs w:val="24"/>
        </w:rPr>
        <w:t xml:space="preserve"> ancak İddia Makamının adil yargılanma ilkelerini dikkate alarak Sanık lehine </w:t>
      </w:r>
      <w:r w:rsidR="00CF66E7">
        <w:rPr>
          <w:rFonts w:ascii="Courier New" w:hAnsi="Courier New" w:cs="Courier New"/>
          <w:sz w:val="24"/>
          <w:szCs w:val="24"/>
        </w:rPr>
        <w:t>ve aleyhine tasarru</w:t>
      </w:r>
      <w:r w:rsidR="00984BFE">
        <w:rPr>
          <w:rFonts w:ascii="Courier New" w:hAnsi="Courier New" w:cs="Courier New"/>
          <w:sz w:val="24"/>
          <w:szCs w:val="24"/>
        </w:rPr>
        <w:t>-</w:t>
      </w:r>
      <w:r w:rsidR="00CF66E7">
        <w:rPr>
          <w:rFonts w:ascii="Courier New" w:hAnsi="Courier New" w:cs="Courier New"/>
          <w:sz w:val="24"/>
          <w:szCs w:val="24"/>
        </w:rPr>
        <w:t>funda olan tüm sözlü ve belgesel şahadeti Mahkemeye sunması gerek</w:t>
      </w:r>
      <w:r w:rsidR="00984BFE">
        <w:rPr>
          <w:rFonts w:ascii="Courier New" w:hAnsi="Courier New" w:cs="Courier New"/>
          <w:sz w:val="24"/>
          <w:szCs w:val="24"/>
        </w:rPr>
        <w:t>tiğinin vurgulandığını belirttikten sonra</w:t>
      </w:r>
      <w:r w:rsidR="00CF66E7">
        <w:rPr>
          <w:rFonts w:ascii="Courier New" w:hAnsi="Courier New" w:cs="Courier New"/>
          <w:sz w:val="24"/>
          <w:szCs w:val="24"/>
        </w:rPr>
        <w:t xml:space="preserve"> bu içtihat doğru</w:t>
      </w:r>
      <w:r w:rsidR="00984BFE">
        <w:rPr>
          <w:rFonts w:ascii="Courier New" w:hAnsi="Courier New" w:cs="Courier New"/>
          <w:sz w:val="24"/>
          <w:szCs w:val="24"/>
        </w:rPr>
        <w:t>ltusunda, Sanık Avukatının tale</w:t>
      </w:r>
      <w:r w:rsidR="00CF66E7">
        <w:rPr>
          <w:rFonts w:ascii="Courier New" w:hAnsi="Courier New" w:cs="Courier New"/>
          <w:sz w:val="24"/>
          <w:szCs w:val="24"/>
        </w:rPr>
        <w:t>bini uygun bulmayarak reddetmiştir.</w:t>
      </w:r>
    </w:p>
    <w:p w:rsidR="00370CCD" w:rsidRDefault="00370CCD" w:rsidP="005C3C0C">
      <w:pPr>
        <w:spacing w:line="360" w:lineRule="auto"/>
        <w:jc w:val="both"/>
        <w:rPr>
          <w:rFonts w:ascii="Courier New" w:hAnsi="Courier New" w:cs="Courier New"/>
          <w:sz w:val="24"/>
          <w:szCs w:val="24"/>
        </w:rPr>
      </w:pPr>
    </w:p>
    <w:p w:rsidR="00CF66E7" w:rsidRPr="00CF66E7" w:rsidRDefault="00CF66E7" w:rsidP="005C3C0C">
      <w:pPr>
        <w:spacing w:line="360" w:lineRule="auto"/>
        <w:jc w:val="both"/>
        <w:rPr>
          <w:rFonts w:ascii="Courier New" w:hAnsi="Courier New" w:cs="Courier New"/>
          <w:b/>
          <w:sz w:val="24"/>
          <w:szCs w:val="24"/>
          <w:u w:val="single"/>
        </w:rPr>
      </w:pPr>
      <w:r w:rsidRPr="00CF66E7">
        <w:rPr>
          <w:rFonts w:ascii="Courier New" w:hAnsi="Courier New" w:cs="Courier New"/>
          <w:b/>
          <w:sz w:val="24"/>
          <w:szCs w:val="24"/>
          <w:u w:val="single"/>
        </w:rPr>
        <w:t>İSTİNAF SEBEPLERİ</w:t>
      </w:r>
    </w:p>
    <w:p w:rsidR="00CF66E7" w:rsidRDefault="00CF66E7" w:rsidP="005C3C0C">
      <w:pPr>
        <w:spacing w:line="360" w:lineRule="auto"/>
        <w:jc w:val="both"/>
        <w:rPr>
          <w:rFonts w:ascii="Courier New" w:hAnsi="Courier New" w:cs="Courier New"/>
          <w:sz w:val="24"/>
          <w:szCs w:val="24"/>
        </w:rPr>
      </w:pPr>
    </w:p>
    <w:p w:rsidR="00CF66E7" w:rsidRDefault="00CF66E7" w:rsidP="005C3C0C">
      <w:pPr>
        <w:spacing w:line="360" w:lineRule="auto"/>
        <w:jc w:val="both"/>
        <w:rPr>
          <w:rFonts w:ascii="Courier New" w:hAnsi="Courier New" w:cs="Courier New"/>
          <w:sz w:val="24"/>
          <w:szCs w:val="24"/>
        </w:rPr>
      </w:pPr>
      <w:r>
        <w:rPr>
          <w:rFonts w:ascii="Courier New" w:hAnsi="Courier New" w:cs="Courier New"/>
          <w:sz w:val="24"/>
          <w:szCs w:val="24"/>
        </w:rPr>
        <w:tab/>
        <w:t>İstinaf</w:t>
      </w:r>
      <w:r w:rsidR="00974221">
        <w:rPr>
          <w:rFonts w:ascii="Courier New" w:hAnsi="Courier New" w:cs="Courier New"/>
          <w:sz w:val="24"/>
          <w:szCs w:val="24"/>
        </w:rPr>
        <w:t xml:space="preserve"> edenin istinaf ihbarnamesinde yer </w:t>
      </w:r>
      <w:proofErr w:type="gramStart"/>
      <w:r w:rsidR="00974221">
        <w:rPr>
          <w:rFonts w:ascii="Courier New" w:hAnsi="Courier New" w:cs="Courier New"/>
          <w:sz w:val="24"/>
          <w:szCs w:val="24"/>
        </w:rPr>
        <w:t>alan</w:t>
      </w:r>
      <w:proofErr w:type="gramEnd"/>
      <w:r w:rsidR="00974221">
        <w:rPr>
          <w:rFonts w:ascii="Courier New" w:hAnsi="Courier New" w:cs="Courier New"/>
          <w:sz w:val="24"/>
          <w:szCs w:val="24"/>
        </w:rPr>
        <w:t xml:space="preserve"> istinaf sebepleri aşağıda gösterildiği gibidir:</w:t>
      </w:r>
    </w:p>
    <w:p w:rsidR="00D6496D" w:rsidRDefault="00D6496D" w:rsidP="005C3C0C">
      <w:pPr>
        <w:spacing w:line="360" w:lineRule="auto"/>
        <w:jc w:val="both"/>
        <w:rPr>
          <w:rFonts w:ascii="Courier New" w:hAnsi="Courier New" w:cs="Courier New"/>
          <w:sz w:val="24"/>
          <w:szCs w:val="24"/>
        </w:rPr>
      </w:pPr>
    </w:p>
    <w:p w:rsidR="00BC5DB3" w:rsidRDefault="00F56140" w:rsidP="00F56140">
      <w:pPr>
        <w:spacing w:line="360" w:lineRule="auto"/>
        <w:ind w:firstLine="708"/>
        <w:jc w:val="both"/>
        <w:rPr>
          <w:rFonts w:ascii="Courier New" w:hAnsi="Courier New" w:cs="Courier New"/>
          <w:sz w:val="24"/>
          <w:szCs w:val="24"/>
        </w:rPr>
      </w:pPr>
      <w:r>
        <w:rPr>
          <w:rFonts w:ascii="Courier New" w:hAnsi="Courier New" w:cs="Courier New"/>
          <w:sz w:val="24"/>
          <w:szCs w:val="24"/>
        </w:rPr>
        <w:t>“1.</w:t>
      </w:r>
      <w:r w:rsidR="00BC5DB3">
        <w:rPr>
          <w:rFonts w:ascii="Courier New" w:hAnsi="Courier New" w:cs="Courier New"/>
          <w:sz w:val="24"/>
          <w:szCs w:val="24"/>
        </w:rPr>
        <w:t xml:space="preserve"> </w:t>
      </w:r>
      <w:r>
        <w:rPr>
          <w:rFonts w:ascii="Courier New" w:hAnsi="Courier New" w:cs="Courier New"/>
          <w:sz w:val="24"/>
          <w:szCs w:val="24"/>
        </w:rPr>
        <w:t xml:space="preserve">Müste’nifin, itham edildiği suçlarla ilgili, adil </w:t>
      </w:r>
    </w:p>
    <w:p w:rsidR="00BC5DB3" w:rsidRDefault="00F56140" w:rsidP="00BC5DB3">
      <w:pPr>
        <w:spacing w:line="360" w:lineRule="auto"/>
        <w:ind w:left="1293"/>
        <w:jc w:val="both"/>
        <w:rPr>
          <w:rFonts w:ascii="Courier New" w:hAnsi="Courier New" w:cs="Courier New"/>
          <w:sz w:val="24"/>
          <w:szCs w:val="24"/>
        </w:rPr>
      </w:pPr>
      <w:r>
        <w:rPr>
          <w:rFonts w:ascii="Courier New" w:hAnsi="Courier New" w:cs="Courier New"/>
          <w:sz w:val="24"/>
          <w:szCs w:val="24"/>
        </w:rPr>
        <w:t>yargılamanın gerçekleşebilmesi için, İddia Makamının elinde bulunan ifade ve/veya evrakın bir sûretinin kendisine verilmesi ile ilgili olarak Mahkemeye</w:t>
      </w:r>
      <w:r w:rsidR="004A76F4">
        <w:rPr>
          <w:rFonts w:ascii="Courier New" w:hAnsi="Courier New" w:cs="Courier New"/>
          <w:sz w:val="24"/>
          <w:szCs w:val="24"/>
        </w:rPr>
        <w:t xml:space="preserve"> yapmış olduğu talep ve/veya müracaatının Muhterem Bidayet Mahkemesi tarafından 30.04.2019 tarihli kararı ile </w:t>
      </w:r>
      <w:r w:rsidR="00BC5DB3">
        <w:rPr>
          <w:rFonts w:ascii="Courier New" w:hAnsi="Courier New" w:cs="Courier New"/>
          <w:sz w:val="24"/>
          <w:szCs w:val="24"/>
        </w:rPr>
        <w:t>reddi hatalı</w:t>
      </w:r>
      <w:r w:rsidR="004A76F4">
        <w:rPr>
          <w:rFonts w:ascii="Courier New" w:hAnsi="Courier New" w:cs="Courier New"/>
          <w:sz w:val="24"/>
          <w:szCs w:val="24"/>
        </w:rPr>
        <w:t xml:space="preserve"> ve/veya</w:t>
      </w:r>
      <w:r w:rsidR="00BC5DB3">
        <w:rPr>
          <w:rFonts w:ascii="Courier New" w:hAnsi="Courier New" w:cs="Courier New"/>
          <w:sz w:val="24"/>
          <w:szCs w:val="24"/>
        </w:rPr>
        <w:t xml:space="preserve"> yanlış ve/veya cari mevzuata aykırı ve/veya muâsır ceza muhakeme teamüllerine terstir. Şöyle ki:</w:t>
      </w:r>
    </w:p>
    <w:p w:rsidR="00974221" w:rsidRDefault="00BC5DB3" w:rsidP="00BC5DB3">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 xml:space="preserve">Mutherem Bidayet Mahkemesi, adil yargılamanın en temel kaidesi olan “silâhların eşitliği” ilkesi gereği Müste’nifin müracaatını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etmesi </w:t>
      </w:r>
      <w:r w:rsidR="00D6496D">
        <w:rPr>
          <w:rFonts w:ascii="Courier New" w:hAnsi="Courier New" w:cs="Courier New"/>
          <w:sz w:val="24"/>
          <w:szCs w:val="24"/>
        </w:rPr>
        <w:t>gere</w:t>
      </w:r>
      <w:r w:rsidR="007475E7">
        <w:rPr>
          <w:rFonts w:ascii="Courier New" w:hAnsi="Courier New" w:cs="Courier New"/>
          <w:sz w:val="24"/>
          <w:szCs w:val="24"/>
        </w:rPr>
        <w:t>-</w:t>
      </w:r>
      <w:r w:rsidR="00D6496D">
        <w:rPr>
          <w:rFonts w:ascii="Courier New" w:hAnsi="Courier New" w:cs="Courier New"/>
          <w:sz w:val="24"/>
          <w:szCs w:val="24"/>
        </w:rPr>
        <w:t>kirken bunu reddetmekle vahim bir hata yaptı.</w:t>
      </w:r>
    </w:p>
    <w:p w:rsidR="00D6496D" w:rsidRDefault="00D6496D" w:rsidP="00BC5DB3">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Muhterem Bidayet Mahkemesi Müste’nifin müracaatı karşısında takdir hakkı olmasına rağmen, böyle bir takdir hakkının var olmadığı zehabına kapılarak, müracaatı reddetmekle hata yaptı.</w:t>
      </w:r>
    </w:p>
    <w:p w:rsidR="00BB402E" w:rsidRDefault="00D6496D" w:rsidP="00BC5DB3">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 xml:space="preserve">KKTC Anayasası madde 17(4)(a),(b) ve (c), madde 18(5)(a) ve (b) ile geçici madde 4(1) Müste’nife </w:t>
      </w:r>
    </w:p>
    <w:p w:rsidR="00D6496D" w:rsidRDefault="002A13D9" w:rsidP="002A13D9">
      <w:pPr>
        <w:pStyle w:val="ListeParagraf"/>
        <w:spacing w:line="360" w:lineRule="auto"/>
        <w:ind w:left="1653"/>
        <w:jc w:val="both"/>
        <w:rPr>
          <w:rFonts w:ascii="Courier New" w:hAnsi="Courier New" w:cs="Courier New"/>
          <w:sz w:val="24"/>
          <w:szCs w:val="24"/>
        </w:rPr>
      </w:pPr>
      <w:proofErr w:type="gramStart"/>
      <w:r>
        <w:rPr>
          <w:rFonts w:ascii="Courier New" w:hAnsi="Courier New" w:cs="Courier New"/>
          <w:sz w:val="24"/>
          <w:szCs w:val="24"/>
        </w:rPr>
        <w:t>s</w:t>
      </w:r>
      <w:r w:rsidR="00D6496D">
        <w:rPr>
          <w:rFonts w:ascii="Courier New" w:hAnsi="Courier New" w:cs="Courier New"/>
          <w:sz w:val="24"/>
          <w:szCs w:val="24"/>
        </w:rPr>
        <w:t>avunmasını</w:t>
      </w:r>
      <w:proofErr w:type="gramEnd"/>
      <w:r>
        <w:rPr>
          <w:rFonts w:ascii="Courier New" w:hAnsi="Courier New" w:cs="Courier New"/>
          <w:sz w:val="24"/>
          <w:szCs w:val="24"/>
        </w:rPr>
        <w:t xml:space="preserve"> hazırlaması için kolaylıklara sahip olmasını bir Anayasal hak olarak bahşederken </w:t>
      </w:r>
      <w:r>
        <w:rPr>
          <w:rFonts w:ascii="Courier New" w:hAnsi="Courier New" w:cs="Courier New"/>
          <w:sz w:val="24"/>
          <w:szCs w:val="24"/>
        </w:rPr>
        <w:lastRenderedPageBreak/>
        <w:t>Muhterem Mahkeme Müste’nifi bu haktan mahrum etmek sûreti ile e</w:t>
      </w:r>
      <w:r w:rsidR="00C909C5">
        <w:rPr>
          <w:rFonts w:ascii="Courier New" w:hAnsi="Courier New" w:cs="Courier New"/>
          <w:sz w:val="24"/>
          <w:szCs w:val="24"/>
        </w:rPr>
        <w:t>saslı bir hata yaptı.</w:t>
      </w:r>
    </w:p>
    <w:p w:rsidR="00A309D6" w:rsidRDefault="00B86FFE" w:rsidP="00A309D6">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M</w:t>
      </w:r>
      <w:r w:rsidR="00C909C5">
        <w:rPr>
          <w:rFonts w:ascii="Courier New" w:hAnsi="Courier New" w:cs="Courier New"/>
          <w:sz w:val="24"/>
          <w:szCs w:val="24"/>
        </w:rPr>
        <w:t>uhterem</w:t>
      </w:r>
      <w:r>
        <w:rPr>
          <w:rFonts w:ascii="Courier New" w:hAnsi="Courier New" w:cs="Courier New"/>
          <w:sz w:val="24"/>
          <w:szCs w:val="24"/>
        </w:rPr>
        <w:t xml:space="preserve"> Bidayet Mahkemesi, Müste’nifin müracaatını reddetmekle, Müste’nifin, KKTC’nin iç hukuku olan ve </w:t>
      </w:r>
      <w:r w:rsidR="00F7020A">
        <w:rPr>
          <w:rFonts w:ascii="Courier New" w:hAnsi="Courier New" w:cs="Courier New"/>
          <w:sz w:val="24"/>
          <w:szCs w:val="24"/>
        </w:rPr>
        <w:t>hukuk normları hiyerarşisinde Anayasa seviyesin</w:t>
      </w:r>
      <w:r w:rsidR="00A309D6">
        <w:rPr>
          <w:rFonts w:ascii="Courier New" w:hAnsi="Courier New" w:cs="Courier New"/>
          <w:sz w:val="24"/>
          <w:szCs w:val="24"/>
        </w:rPr>
        <w:t>-</w:t>
      </w:r>
      <w:r w:rsidR="00F7020A">
        <w:rPr>
          <w:rFonts w:ascii="Courier New" w:hAnsi="Courier New" w:cs="Courier New"/>
          <w:sz w:val="24"/>
          <w:szCs w:val="24"/>
        </w:rPr>
        <w:t>de ad</w:t>
      </w:r>
      <w:r w:rsidR="00A309D6">
        <w:rPr>
          <w:rFonts w:ascii="Courier New" w:hAnsi="Courier New" w:cs="Courier New"/>
          <w:sz w:val="24"/>
          <w:szCs w:val="24"/>
        </w:rPr>
        <w:t>dedilen Avrupa İnsan Hakları Sözleşmesi madde 6(3)(a) ve (b) tahtındaki haklarını tanımayarak ve/veya sarf-ı nazar ederek hata yaptı.</w:t>
      </w:r>
    </w:p>
    <w:p w:rsidR="00CD3E5C" w:rsidRDefault="00A309D6" w:rsidP="00A309D6">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 xml:space="preserve">Muhterem Bidayet Mahkemesi, Müste’nifin müracaatını reddederek, Müste’nifin adil muhakeme hakkını ihlâl etmek sûreti </w:t>
      </w:r>
      <w:r w:rsidR="00CD3E5C">
        <w:rPr>
          <w:rFonts w:ascii="Courier New" w:hAnsi="Courier New" w:cs="Courier New"/>
          <w:sz w:val="24"/>
          <w:szCs w:val="24"/>
        </w:rPr>
        <w:t>ile hata yaptı.</w:t>
      </w:r>
    </w:p>
    <w:p w:rsidR="00CD3E5C" w:rsidRDefault="00CD3E5C" w:rsidP="00A309D6">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KKTC’de halen yürürlükte olan Avrupa İnsan Hakları Sözleşmesinde bu sözleşme ile bahşedilen haklara ve/veya ilkelere ters bir karar vermek sûreti ile Bidayet Mahkemesi keyfi hareket etti ve/veya hatalı davrandı.</w:t>
      </w:r>
    </w:p>
    <w:p w:rsidR="00CD3E5C" w:rsidRDefault="00CD3E5C" w:rsidP="00A309D6">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Bazı ceza davalarında sanıklara bu hakkı tanıdıktan sonra bazı davalarda sanıkları bu haktan mahrum etmenin doğru olmamasına rağmen Mahkemenin böyle bir hakkın varlığını Müste’nifle alâkalı reddi hatalı olmuştur.</w:t>
      </w:r>
    </w:p>
    <w:p w:rsidR="00B076D8" w:rsidRDefault="00CD3E5C" w:rsidP="00A309D6">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Muhterem Bidayet Mahkemesi, doğal adalet</w:t>
      </w:r>
      <w:r w:rsidR="00B076D8">
        <w:rPr>
          <w:rFonts w:ascii="Courier New" w:hAnsi="Courier New" w:cs="Courier New"/>
          <w:sz w:val="24"/>
          <w:szCs w:val="24"/>
        </w:rPr>
        <w:t xml:space="preserve"> ilkeleri-ni, savunma haklarını, adil muhakeme kaidelerini kale almadan Müste’nifin müracaatını reddetmek sûreti ile temel hukuk ve/veya muâsır ceza hukuku kaidelerini ihlâl ederek ve/veya keyfi ve/veya ilkesiz davranarak hata yapmıştır.</w:t>
      </w:r>
    </w:p>
    <w:p w:rsidR="00B076D8" w:rsidRDefault="00B076D8" w:rsidP="00B076D8">
      <w:pPr>
        <w:pStyle w:val="ListeParagraf"/>
        <w:numPr>
          <w:ilvl w:val="0"/>
          <w:numId w:val="1"/>
        </w:numPr>
        <w:spacing w:line="360" w:lineRule="auto"/>
        <w:jc w:val="both"/>
        <w:rPr>
          <w:rFonts w:ascii="Courier New" w:hAnsi="Courier New" w:cs="Courier New"/>
          <w:sz w:val="24"/>
          <w:szCs w:val="24"/>
        </w:rPr>
      </w:pPr>
      <w:r w:rsidRPr="00B076D8">
        <w:rPr>
          <w:rFonts w:ascii="Courier New" w:hAnsi="Courier New" w:cs="Courier New"/>
          <w:sz w:val="24"/>
          <w:szCs w:val="24"/>
        </w:rPr>
        <w:t xml:space="preserve">Avrupa İnsan Hakları Mahkemesinin Müste’nifin müracaatının ne </w:t>
      </w:r>
      <w:proofErr w:type="gramStart"/>
      <w:r w:rsidRPr="00B076D8">
        <w:rPr>
          <w:rFonts w:ascii="Courier New" w:hAnsi="Courier New" w:cs="Courier New"/>
          <w:sz w:val="24"/>
          <w:szCs w:val="24"/>
        </w:rPr>
        <w:t>kadar</w:t>
      </w:r>
      <w:proofErr w:type="gramEnd"/>
      <w:r w:rsidRPr="00B076D8">
        <w:rPr>
          <w:rFonts w:ascii="Courier New" w:hAnsi="Courier New" w:cs="Courier New"/>
          <w:sz w:val="24"/>
          <w:szCs w:val="24"/>
        </w:rPr>
        <w:t xml:space="preserve"> yerinde ve haklı olduğunu belirten muhtelif kararlarını sarf-ı nazar ederek, Müste’nifin müracaatını reddetmekle Muhterem Bidayet Mahkemesi hata etmiştir.</w:t>
      </w:r>
    </w:p>
    <w:p w:rsidR="007458F1" w:rsidRDefault="00B076D8" w:rsidP="007458F1">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 xml:space="preserve">Muhterem Bidayet Mahkemesi, </w:t>
      </w:r>
      <w:r w:rsidR="00052A6E">
        <w:rPr>
          <w:rFonts w:ascii="Courier New" w:hAnsi="Courier New" w:cs="Courier New"/>
          <w:sz w:val="24"/>
          <w:szCs w:val="24"/>
        </w:rPr>
        <w:t xml:space="preserve">hukukun üstünlüğü, hukuk devleti, doğal adalet ilkeleri ile Anayasaca </w:t>
      </w:r>
      <w:r w:rsidR="00052A6E">
        <w:rPr>
          <w:rFonts w:ascii="Courier New" w:hAnsi="Courier New" w:cs="Courier New"/>
          <w:sz w:val="24"/>
          <w:szCs w:val="24"/>
        </w:rPr>
        <w:lastRenderedPageBreak/>
        <w:t>teminat altına alınmış savunma haklarını yok saya</w:t>
      </w:r>
      <w:r w:rsidR="00510BFF">
        <w:rPr>
          <w:rFonts w:ascii="Courier New" w:hAnsi="Courier New" w:cs="Courier New"/>
          <w:sz w:val="24"/>
          <w:szCs w:val="24"/>
        </w:rPr>
        <w:t>-</w:t>
      </w:r>
      <w:r w:rsidR="00052A6E">
        <w:rPr>
          <w:rFonts w:ascii="Courier New" w:hAnsi="Courier New" w:cs="Courier New"/>
          <w:sz w:val="24"/>
          <w:szCs w:val="24"/>
        </w:rPr>
        <w:t>rak muâsır ceza hukukunun</w:t>
      </w:r>
      <w:r w:rsidR="004801B1">
        <w:rPr>
          <w:rFonts w:ascii="Courier New" w:hAnsi="Courier New" w:cs="Courier New"/>
          <w:sz w:val="24"/>
          <w:szCs w:val="24"/>
        </w:rPr>
        <w:t xml:space="preserve"> savunma haklarını günden güne genişletmesini, tekâmülünü ve/veya teamülünü sarf-ı nazar ederek ve/veya fark etmeyerek</w:t>
      </w:r>
      <w:r w:rsidR="007458F1">
        <w:rPr>
          <w:rFonts w:ascii="Courier New" w:hAnsi="Courier New" w:cs="Courier New"/>
          <w:sz w:val="24"/>
          <w:szCs w:val="24"/>
        </w:rPr>
        <w:t xml:space="preserve"> hukuken hatalı bir karar vermiştir. </w:t>
      </w:r>
    </w:p>
    <w:p w:rsidR="00810F03" w:rsidRPr="007458F1" w:rsidRDefault="00810F03" w:rsidP="007458F1">
      <w:pPr>
        <w:pStyle w:val="ListeParagraf"/>
        <w:numPr>
          <w:ilvl w:val="0"/>
          <w:numId w:val="1"/>
        </w:numPr>
        <w:spacing w:line="360" w:lineRule="auto"/>
        <w:jc w:val="both"/>
        <w:rPr>
          <w:rFonts w:ascii="Courier New" w:hAnsi="Courier New" w:cs="Courier New"/>
          <w:sz w:val="24"/>
          <w:szCs w:val="24"/>
        </w:rPr>
      </w:pPr>
      <w:r>
        <w:rPr>
          <w:rFonts w:ascii="Courier New" w:hAnsi="Courier New" w:cs="Courier New"/>
          <w:sz w:val="24"/>
          <w:szCs w:val="24"/>
        </w:rPr>
        <w:t xml:space="preserve">Muhterem Bidayet Mahkemesi, “common law” (ahkâm-ı umumîye) mahkemesi </w:t>
      </w:r>
      <w:proofErr w:type="gramStart"/>
      <w:r>
        <w:rPr>
          <w:rFonts w:ascii="Courier New" w:hAnsi="Courier New" w:cs="Courier New"/>
          <w:sz w:val="24"/>
          <w:szCs w:val="24"/>
        </w:rPr>
        <w:t>olarak  muhakeme</w:t>
      </w:r>
      <w:proofErr w:type="gramEnd"/>
      <w:r>
        <w:rPr>
          <w:rFonts w:ascii="Courier New" w:hAnsi="Courier New" w:cs="Courier New"/>
          <w:sz w:val="24"/>
          <w:szCs w:val="24"/>
        </w:rPr>
        <w:t xml:space="preserve"> yaparken, yasa</w:t>
      </w:r>
      <w:r w:rsidR="00510BFF">
        <w:rPr>
          <w:rFonts w:ascii="Courier New" w:hAnsi="Courier New" w:cs="Courier New"/>
          <w:sz w:val="24"/>
          <w:szCs w:val="24"/>
        </w:rPr>
        <w:t>-</w:t>
      </w:r>
      <w:r>
        <w:rPr>
          <w:rFonts w:ascii="Courier New" w:hAnsi="Courier New" w:cs="Courier New"/>
          <w:sz w:val="24"/>
          <w:szCs w:val="24"/>
        </w:rPr>
        <w:t>lardaki boşlukları ve/veya noksanları doldurmak ve/veya bertaraf etmek selâhiyetine sahip olduğunu ve/veya bu selâhiyeti kullanarak adaletin tecelli</w:t>
      </w:r>
      <w:r w:rsidR="00510BFF">
        <w:rPr>
          <w:rFonts w:ascii="Courier New" w:hAnsi="Courier New" w:cs="Courier New"/>
          <w:sz w:val="24"/>
          <w:szCs w:val="24"/>
        </w:rPr>
        <w:t>-</w:t>
      </w:r>
      <w:r>
        <w:rPr>
          <w:rFonts w:ascii="Courier New" w:hAnsi="Courier New" w:cs="Courier New"/>
          <w:sz w:val="24"/>
          <w:szCs w:val="24"/>
        </w:rPr>
        <w:t>sine hizmetle mükellef olduğunu sarf-ı nazar etmekle hata etmiştir.”</w:t>
      </w:r>
    </w:p>
    <w:p w:rsidR="00A309D6" w:rsidRPr="00B076D8" w:rsidRDefault="00B076D8" w:rsidP="00B076D8">
      <w:pPr>
        <w:spacing w:line="360" w:lineRule="auto"/>
        <w:ind w:left="1293"/>
        <w:jc w:val="both"/>
        <w:rPr>
          <w:rFonts w:ascii="Courier New" w:hAnsi="Courier New" w:cs="Courier New"/>
          <w:sz w:val="24"/>
          <w:szCs w:val="24"/>
        </w:rPr>
      </w:pPr>
      <w:r w:rsidRPr="00B076D8">
        <w:rPr>
          <w:rFonts w:ascii="Courier New" w:hAnsi="Courier New" w:cs="Courier New"/>
          <w:sz w:val="24"/>
          <w:szCs w:val="24"/>
        </w:rPr>
        <w:t xml:space="preserve"> </w:t>
      </w:r>
      <w:r w:rsidR="00A309D6" w:rsidRPr="00B076D8">
        <w:rPr>
          <w:rFonts w:ascii="Courier New" w:hAnsi="Courier New" w:cs="Courier New"/>
          <w:sz w:val="24"/>
          <w:szCs w:val="24"/>
        </w:rPr>
        <w:t xml:space="preserve"> </w:t>
      </w:r>
    </w:p>
    <w:p w:rsidR="00974221" w:rsidRDefault="00974221" w:rsidP="00810F03">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tarafından dosyalanan ek istinaf sebebi ise şöyledir:</w:t>
      </w:r>
    </w:p>
    <w:p w:rsidR="001434FC" w:rsidRDefault="001434FC" w:rsidP="00810F03">
      <w:pPr>
        <w:spacing w:line="360" w:lineRule="auto"/>
        <w:ind w:firstLine="708"/>
        <w:jc w:val="both"/>
        <w:rPr>
          <w:rFonts w:ascii="Courier New" w:hAnsi="Courier New" w:cs="Courier New"/>
          <w:sz w:val="24"/>
          <w:szCs w:val="24"/>
        </w:rPr>
      </w:pPr>
    </w:p>
    <w:p w:rsidR="001434FC" w:rsidRDefault="00974221" w:rsidP="001434FC">
      <w:pPr>
        <w:spacing w:line="360" w:lineRule="auto"/>
        <w:ind w:firstLine="708"/>
        <w:jc w:val="both"/>
        <w:rPr>
          <w:rFonts w:ascii="Courier New" w:hAnsi="Courier New" w:cs="Courier New"/>
          <w:sz w:val="24"/>
          <w:szCs w:val="24"/>
        </w:rPr>
      </w:pPr>
      <w:r>
        <w:rPr>
          <w:rFonts w:ascii="Courier New" w:hAnsi="Courier New" w:cs="Courier New"/>
          <w:sz w:val="24"/>
          <w:szCs w:val="24"/>
        </w:rPr>
        <w:t>“1.</w:t>
      </w:r>
      <w:r w:rsidR="001434FC">
        <w:rPr>
          <w:rFonts w:ascii="Courier New" w:hAnsi="Courier New" w:cs="Courier New"/>
          <w:sz w:val="24"/>
          <w:szCs w:val="24"/>
        </w:rPr>
        <w:t xml:space="preserve"> Muhterem Bidayet Mahkemesi, 02/05/2019 tarihli yazılı </w:t>
      </w:r>
    </w:p>
    <w:p w:rsidR="001434FC" w:rsidRDefault="001434FC" w:rsidP="001434F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kararında</w:t>
      </w:r>
      <w:proofErr w:type="gramEnd"/>
      <w:r>
        <w:rPr>
          <w:rFonts w:ascii="Courier New" w:hAnsi="Courier New" w:cs="Courier New"/>
          <w:sz w:val="24"/>
          <w:szCs w:val="24"/>
        </w:rPr>
        <w:t xml:space="preserve"> “ilgili kararla mevzuatta bu yönde düzenleme </w:t>
      </w:r>
    </w:p>
    <w:p w:rsidR="001434FC" w:rsidRDefault="001434FC" w:rsidP="001434F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olmadığından</w:t>
      </w:r>
      <w:proofErr w:type="gramEnd"/>
      <w:r>
        <w:rPr>
          <w:rFonts w:ascii="Courier New" w:hAnsi="Courier New" w:cs="Courier New"/>
          <w:sz w:val="24"/>
          <w:szCs w:val="24"/>
        </w:rPr>
        <w:t xml:space="preserve">” bulgusunu yapmış olmasına rağmen, Fasıl </w:t>
      </w:r>
    </w:p>
    <w:p w:rsidR="001434FC" w:rsidRDefault="001434FC" w:rsidP="001434F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155 Ceza Muhakemeleri Usulü Yasası Madde 3’ü uygulama-</w:t>
      </w:r>
      <w:proofErr w:type="gramEnd"/>
    </w:p>
    <w:p w:rsidR="001434FC" w:rsidRDefault="001434FC" w:rsidP="001434F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makla</w:t>
      </w:r>
      <w:proofErr w:type="gramEnd"/>
      <w:r>
        <w:rPr>
          <w:rFonts w:ascii="Courier New" w:hAnsi="Courier New" w:cs="Courier New"/>
          <w:sz w:val="24"/>
          <w:szCs w:val="24"/>
        </w:rPr>
        <w:t xml:space="preserve"> mezkûr madde hükmünü ihlâl ederek hata yapmış-</w:t>
      </w:r>
    </w:p>
    <w:p w:rsidR="001434FC" w:rsidRDefault="001434FC" w:rsidP="001434F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tır</w:t>
      </w:r>
      <w:proofErr w:type="gramEnd"/>
      <w:r>
        <w:rPr>
          <w:rFonts w:ascii="Courier New" w:hAnsi="Courier New" w:cs="Courier New"/>
          <w:sz w:val="24"/>
          <w:szCs w:val="24"/>
        </w:rPr>
        <w:t>.”</w:t>
      </w:r>
    </w:p>
    <w:p w:rsidR="00974221" w:rsidRDefault="00974221" w:rsidP="005C3C0C">
      <w:pPr>
        <w:spacing w:line="360" w:lineRule="auto"/>
        <w:jc w:val="both"/>
        <w:rPr>
          <w:rFonts w:ascii="Courier New" w:hAnsi="Courier New" w:cs="Courier New"/>
          <w:sz w:val="24"/>
          <w:szCs w:val="24"/>
        </w:rPr>
      </w:pPr>
    </w:p>
    <w:p w:rsidR="00974221" w:rsidRPr="00974221" w:rsidRDefault="00974221" w:rsidP="005C3C0C">
      <w:pPr>
        <w:spacing w:line="360" w:lineRule="auto"/>
        <w:jc w:val="both"/>
        <w:rPr>
          <w:rFonts w:ascii="Courier New" w:hAnsi="Courier New" w:cs="Courier New"/>
          <w:b/>
          <w:sz w:val="24"/>
          <w:szCs w:val="24"/>
          <w:u w:val="single"/>
        </w:rPr>
      </w:pPr>
      <w:r w:rsidRPr="00974221">
        <w:rPr>
          <w:rFonts w:ascii="Courier New" w:hAnsi="Courier New" w:cs="Courier New"/>
          <w:b/>
          <w:sz w:val="24"/>
          <w:szCs w:val="24"/>
          <w:u w:val="single"/>
        </w:rPr>
        <w:t>TARAFLARIN İDDİA VE ARGÜMANLARI</w:t>
      </w:r>
    </w:p>
    <w:p w:rsidR="00974221" w:rsidRDefault="00974221" w:rsidP="005C3C0C">
      <w:pPr>
        <w:spacing w:line="360" w:lineRule="auto"/>
        <w:jc w:val="both"/>
        <w:rPr>
          <w:rFonts w:ascii="Courier New" w:hAnsi="Courier New" w:cs="Courier New"/>
          <w:sz w:val="24"/>
          <w:szCs w:val="24"/>
        </w:rPr>
      </w:pPr>
    </w:p>
    <w:p w:rsidR="00974221" w:rsidRDefault="00974221" w:rsidP="005C3C0C">
      <w:pPr>
        <w:spacing w:line="360" w:lineRule="auto"/>
        <w:jc w:val="both"/>
        <w:rPr>
          <w:rFonts w:ascii="Courier New" w:hAnsi="Courier New" w:cs="Courier New"/>
          <w:sz w:val="24"/>
          <w:szCs w:val="24"/>
        </w:rPr>
      </w:pPr>
      <w:r>
        <w:rPr>
          <w:rFonts w:ascii="Courier New" w:hAnsi="Courier New" w:cs="Courier New"/>
          <w:sz w:val="24"/>
          <w:szCs w:val="24"/>
        </w:rPr>
        <w:tab/>
        <w:t>Sanık Avukatı istinafın hitabında özetle</w:t>
      </w:r>
      <w:r w:rsidR="006E3000">
        <w:rPr>
          <w:rFonts w:ascii="Courier New" w:hAnsi="Courier New" w:cs="Courier New"/>
          <w:sz w:val="24"/>
          <w:szCs w:val="24"/>
        </w:rPr>
        <w:t>, Yargıtay/Ceza 44/2012 D.4/2013 sayılı içtihatta belirtilen</w:t>
      </w:r>
      <w:r w:rsidR="00A62304">
        <w:rPr>
          <w:rFonts w:ascii="Courier New" w:hAnsi="Courier New" w:cs="Courier New"/>
          <w:sz w:val="24"/>
          <w:szCs w:val="24"/>
        </w:rPr>
        <w:t>,</w:t>
      </w:r>
      <w:r w:rsidR="006E3000">
        <w:rPr>
          <w:rFonts w:ascii="Courier New" w:hAnsi="Courier New" w:cs="Courier New"/>
          <w:sz w:val="24"/>
          <w:szCs w:val="24"/>
        </w:rPr>
        <w:t xml:space="preserve"> </w:t>
      </w:r>
      <w:r w:rsidR="00FB58D8">
        <w:rPr>
          <w:rFonts w:ascii="Courier New" w:hAnsi="Courier New" w:cs="Courier New"/>
          <w:sz w:val="24"/>
          <w:szCs w:val="24"/>
        </w:rPr>
        <w:t>“</w:t>
      </w:r>
      <w:r w:rsidR="006E3000">
        <w:rPr>
          <w:rFonts w:ascii="Courier New" w:hAnsi="Courier New" w:cs="Courier New"/>
          <w:sz w:val="24"/>
          <w:szCs w:val="24"/>
        </w:rPr>
        <w:t>seri usulde yapılan bir yargılamada davayla ilgili İddia Makamının dosyasında bulunan bütün evrakın Sanığa veya Avukatına verilmesinin Avrupa İnsan Hakları Sözleşmes</w:t>
      </w:r>
      <w:r w:rsidR="00FB58D8">
        <w:rPr>
          <w:rFonts w:ascii="Courier New" w:hAnsi="Courier New" w:cs="Courier New"/>
          <w:sz w:val="24"/>
          <w:szCs w:val="24"/>
        </w:rPr>
        <w:t>i’nin 6(3)(b) maddesi tahtında ‘</w:t>
      </w:r>
      <w:r w:rsidR="006E3000">
        <w:rPr>
          <w:rFonts w:ascii="Courier New" w:hAnsi="Courier New" w:cs="Courier New"/>
          <w:sz w:val="24"/>
          <w:szCs w:val="24"/>
        </w:rPr>
        <w:t>Sanığa gereken ko</w:t>
      </w:r>
      <w:r w:rsidR="00FB58D8">
        <w:rPr>
          <w:rFonts w:ascii="Courier New" w:hAnsi="Courier New" w:cs="Courier New"/>
          <w:sz w:val="24"/>
          <w:szCs w:val="24"/>
        </w:rPr>
        <w:t>laylıkların gösterilmesi ilkesi’</w:t>
      </w:r>
      <w:r w:rsidR="006E3000">
        <w:rPr>
          <w:rFonts w:ascii="Courier New" w:hAnsi="Courier New" w:cs="Courier New"/>
          <w:sz w:val="24"/>
          <w:szCs w:val="24"/>
        </w:rPr>
        <w:t xml:space="preserve"> kapsamında olmadığı</w:t>
      </w:r>
      <w:r w:rsidR="00FB58D8">
        <w:rPr>
          <w:rFonts w:ascii="Courier New" w:hAnsi="Courier New" w:cs="Courier New"/>
          <w:sz w:val="24"/>
          <w:szCs w:val="24"/>
        </w:rPr>
        <w:t>”</w:t>
      </w:r>
      <w:r w:rsidR="006E3000">
        <w:rPr>
          <w:rFonts w:ascii="Courier New" w:hAnsi="Courier New" w:cs="Courier New"/>
          <w:sz w:val="24"/>
          <w:szCs w:val="24"/>
        </w:rPr>
        <w:t xml:space="preserve"> şeklindeki</w:t>
      </w:r>
      <w:r w:rsidR="00FB58D8">
        <w:rPr>
          <w:rFonts w:ascii="Courier New" w:hAnsi="Courier New" w:cs="Courier New"/>
          <w:sz w:val="24"/>
          <w:szCs w:val="24"/>
        </w:rPr>
        <w:t xml:space="preserve"> görüşün;</w:t>
      </w:r>
      <w:r w:rsidR="00655609">
        <w:rPr>
          <w:rFonts w:ascii="Courier New" w:hAnsi="Courier New" w:cs="Courier New"/>
          <w:sz w:val="24"/>
          <w:szCs w:val="24"/>
        </w:rPr>
        <w:t xml:space="preserve"> Avrupa İnsan Hakları Sözleşmesinin i</w:t>
      </w:r>
      <w:r w:rsidR="00FB58D8">
        <w:rPr>
          <w:rFonts w:ascii="Courier New" w:hAnsi="Courier New" w:cs="Courier New"/>
          <w:sz w:val="24"/>
          <w:szCs w:val="24"/>
        </w:rPr>
        <w:t>ç hukukumuzun bir parçası olması</w:t>
      </w:r>
      <w:r w:rsidR="00655609">
        <w:rPr>
          <w:rFonts w:ascii="Courier New" w:hAnsi="Courier New" w:cs="Courier New"/>
          <w:sz w:val="24"/>
          <w:szCs w:val="24"/>
        </w:rPr>
        <w:t xml:space="preserve">; Fasıl 155’in 1948 yılına ait bir yasa oluşu ve 1948’den bu yana </w:t>
      </w:r>
      <w:r w:rsidR="00655609">
        <w:rPr>
          <w:rFonts w:ascii="Courier New" w:hAnsi="Courier New" w:cs="Courier New"/>
          <w:sz w:val="24"/>
          <w:szCs w:val="24"/>
        </w:rPr>
        <w:lastRenderedPageBreak/>
        <w:t>hukukta çok büyük değişiklikler</w:t>
      </w:r>
      <w:r w:rsidR="00FB58D8">
        <w:rPr>
          <w:rFonts w:ascii="Courier New" w:hAnsi="Courier New" w:cs="Courier New"/>
          <w:sz w:val="24"/>
          <w:szCs w:val="24"/>
        </w:rPr>
        <w:t>in</w:t>
      </w:r>
      <w:r w:rsidR="00655609">
        <w:rPr>
          <w:rFonts w:ascii="Courier New" w:hAnsi="Courier New" w:cs="Courier New"/>
          <w:sz w:val="24"/>
          <w:szCs w:val="24"/>
        </w:rPr>
        <w:t xml:space="preserve"> olduğu</w:t>
      </w:r>
      <w:r w:rsidR="005773E0">
        <w:rPr>
          <w:rFonts w:ascii="Courier New" w:hAnsi="Courier New" w:cs="Courier New"/>
          <w:sz w:val="24"/>
          <w:szCs w:val="24"/>
        </w:rPr>
        <w:t xml:space="preserve"> nedeniyle çağdışı kaldığı</w:t>
      </w:r>
      <w:r w:rsidR="00655609">
        <w:rPr>
          <w:rFonts w:ascii="Courier New" w:hAnsi="Courier New" w:cs="Courier New"/>
          <w:sz w:val="24"/>
          <w:szCs w:val="24"/>
        </w:rPr>
        <w:t>; Yargıtayımız</w:t>
      </w:r>
      <w:r w:rsidR="00FB58D8">
        <w:rPr>
          <w:rFonts w:ascii="Courier New" w:hAnsi="Courier New" w:cs="Courier New"/>
          <w:sz w:val="24"/>
          <w:szCs w:val="24"/>
        </w:rPr>
        <w:t>ın da bir çok kararında vurgula</w:t>
      </w:r>
      <w:r w:rsidR="00655609">
        <w:rPr>
          <w:rFonts w:ascii="Courier New" w:hAnsi="Courier New" w:cs="Courier New"/>
          <w:sz w:val="24"/>
          <w:szCs w:val="24"/>
        </w:rPr>
        <w:t>dığı üzere hukuk sistemimizin tekamül ettirilmesi</w:t>
      </w:r>
      <w:r w:rsidR="00FB58D8">
        <w:rPr>
          <w:rFonts w:ascii="Courier New" w:hAnsi="Courier New" w:cs="Courier New"/>
          <w:sz w:val="24"/>
          <w:szCs w:val="24"/>
        </w:rPr>
        <w:t xml:space="preserve"> gerektiği</w:t>
      </w:r>
      <w:r w:rsidR="00A62304">
        <w:rPr>
          <w:rFonts w:ascii="Courier New" w:hAnsi="Courier New" w:cs="Courier New"/>
          <w:sz w:val="24"/>
          <w:szCs w:val="24"/>
        </w:rPr>
        <w:t xml:space="preserve"> neden</w:t>
      </w:r>
      <w:r w:rsidR="00655609">
        <w:rPr>
          <w:rFonts w:ascii="Courier New" w:hAnsi="Courier New" w:cs="Courier New"/>
          <w:sz w:val="24"/>
          <w:szCs w:val="24"/>
        </w:rPr>
        <w:t xml:space="preserve">iyle değiştirilmesi gerektiğini ileri sürmüştür. Sanık </w:t>
      </w:r>
      <w:r w:rsidR="009244DB">
        <w:rPr>
          <w:rFonts w:ascii="Courier New" w:hAnsi="Courier New" w:cs="Courier New"/>
          <w:sz w:val="24"/>
          <w:szCs w:val="24"/>
        </w:rPr>
        <w:t>Avukatı ayrıca,</w:t>
      </w:r>
      <w:r w:rsidR="009E260C">
        <w:rPr>
          <w:rFonts w:ascii="Courier New" w:hAnsi="Courier New" w:cs="Courier New"/>
          <w:sz w:val="24"/>
          <w:szCs w:val="24"/>
        </w:rPr>
        <w:t xml:space="preserve"> Fasıl 155 Ceza</w:t>
      </w:r>
      <w:r w:rsidR="00A62304">
        <w:rPr>
          <w:rFonts w:ascii="Courier New" w:hAnsi="Courier New" w:cs="Courier New"/>
          <w:sz w:val="24"/>
          <w:szCs w:val="24"/>
        </w:rPr>
        <w:t xml:space="preserve"> Muhakemeleri</w:t>
      </w:r>
      <w:r w:rsidR="009E260C">
        <w:rPr>
          <w:rFonts w:ascii="Courier New" w:hAnsi="Courier New" w:cs="Courier New"/>
          <w:sz w:val="24"/>
          <w:szCs w:val="24"/>
        </w:rPr>
        <w:t xml:space="preserve"> Usul</w:t>
      </w:r>
      <w:r w:rsidR="00A62304">
        <w:rPr>
          <w:rFonts w:ascii="Courier New" w:hAnsi="Courier New" w:cs="Courier New"/>
          <w:sz w:val="24"/>
          <w:szCs w:val="24"/>
        </w:rPr>
        <w:t>ü</w:t>
      </w:r>
      <w:r w:rsidR="009E260C">
        <w:rPr>
          <w:rFonts w:ascii="Courier New" w:hAnsi="Courier New" w:cs="Courier New"/>
          <w:sz w:val="24"/>
          <w:szCs w:val="24"/>
        </w:rPr>
        <w:t xml:space="preserve"> Yasası’nda</w:t>
      </w:r>
      <w:r w:rsidR="00953249">
        <w:rPr>
          <w:rFonts w:ascii="Courier New" w:hAnsi="Courier New" w:cs="Courier New"/>
          <w:sz w:val="24"/>
          <w:szCs w:val="24"/>
        </w:rPr>
        <w:t xml:space="preserve"> seri</w:t>
      </w:r>
      <w:r w:rsidR="009E260C">
        <w:rPr>
          <w:rFonts w:ascii="Courier New" w:hAnsi="Courier New" w:cs="Courier New"/>
          <w:sz w:val="24"/>
          <w:szCs w:val="24"/>
        </w:rPr>
        <w:t xml:space="preserve"> usulde yapılan</w:t>
      </w:r>
      <w:r w:rsidR="00953249">
        <w:rPr>
          <w:rFonts w:ascii="Courier New" w:hAnsi="Courier New" w:cs="Courier New"/>
          <w:sz w:val="24"/>
          <w:szCs w:val="24"/>
        </w:rPr>
        <w:t xml:space="preserve"> yargılama</w:t>
      </w:r>
      <w:r w:rsidR="005773E0">
        <w:rPr>
          <w:rFonts w:ascii="Courier New" w:hAnsi="Courier New" w:cs="Courier New"/>
          <w:sz w:val="24"/>
          <w:szCs w:val="24"/>
        </w:rPr>
        <w:t xml:space="preserve">da </w:t>
      </w:r>
      <w:r w:rsidR="00953249">
        <w:rPr>
          <w:rFonts w:ascii="Courier New" w:hAnsi="Courier New" w:cs="Courier New"/>
          <w:sz w:val="24"/>
          <w:szCs w:val="24"/>
        </w:rPr>
        <w:t xml:space="preserve">İddia </w:t>
      </w:r>
      <w:proofErr w:type="gramStart"/>
      <w:r w:rsidR="00953249">
        <w:rPr>
          <w:rFonts w:ascii="Courier New" w:hAnsi="Courier New" w:cs="Courier New"/>
          <w:sz w:val="24"/>
          <w:szCs w:val="24"/>
        </w:rPr>
        <w:t>Makamı’nın</w:t>
      </w:r>
      <w:proofErr w:type="gramEnd"/>
      <w:r w:rsidR="00953249">
        <w:rPr>
          <w:rFonts w:ascii="Courier New" w:hAnsi="Courier New" w:cs="Courier New"/>
          <w:sz w:val="24"/>
          <w:szCs w:val="24"/>
        </w:rPr>
        <w:t xml:space="preserve"> tasarrufundak</w:t>
      </w:r>
      <w:r w:rsidR="009E260C">
        <w:rPr>
          <w:rFonts w:ascii="Courier New" w:hAnsi="Courier New" w:cs="Courier New"/>
          <w:sz w:val="24"/>
          <w:szCs w:val="24"/>
        </w:rPr>
        <w:t>i belgelerin itham</w:t>
      </w:r>
      <w:r w:rsidR="00953249">
        <w:rPr>
          <w:rFonts w:ascii="Courier New" w:hAnsi="Courier New" w:cs="Courier New"/>
          <w:sz w:val="24"/>
          <w:szCs w:val="24"/>
        </w:rPr>
        <w:t>dan önce Sanığa veya Avukatına verilmesine ilişkin bir düzenleme olmadığından, Fasıl 155 madde 3 tahtında İngi</w:t>
      </w:r>
      <w:r w:rsidR="00A62304">
        <w:rPr>
          <w:rFonts w:ascii="Courier New" w:hAnsi="Courier New" w:cs="Courier New"/>
          <w:sz w:val="24"/>
          <w:szCs w:val="24"/>
        </w:rPr>
        <w:t>ltere’deki Ceza Usul Mevzuatına (disclosure)</w:t>
      </w:r>
      <w:r w:rsidR="00953249">
        <w:rPr>
          <w:rFonts w:ascii="Courier New" w:hAnsi="Courier New" w:cs="Courier New"/>
          <w:sz w:val="24"/>
          <w:szCs w:val="24"/>
        </w:rPr>
        <w:t xml:space="preserve"> ilişkin ku</w:t>
      </w:r>
      <w:r w:rsidR="00A62304">
        <w:rPr>
          <w:rFonts w:ascii="Courier New" w:hAnsi="Courier New" w:cs="Courier New"/>
          <w:sz w:val="24"/>
          <w:szCs w:val="24"/>
        </w:rPr>
        <w:t>-</w:t>
      </w:r>
      <w:r w:rsidR="00953249">
        <w:rPr>
          <w:rFonts w:ascii="Courier New" w:hAnsi="Courier New" w:cs="Courier New"/>
          <w:sz w:val="24"/>
          <w:szCs w:val="24"/>
        </w:rPr>
        <w:t>ralla</w:t>
      </w:r>
      <w:r w:rsidR="00A62304">
        <w:rPr>
          <w:rFonts w:ascii="Courier New" w:hAnsi="Courier New" w:cs="Courier New"/>
          <w:sz w:val="24"/>
          <w:szCs w:val="24"/>
        </w:rPr>
        <w:t>rın</w:t>
      </w:r>
      <w:r w:rsidR="00953249">
        <w:rPr>
          <w:rFonts w:ascii="Courier New" w:hAnsi="Courier New" w:cs="Courier New"/>
          <w:sz w:val="24"/>
          <w:szCs w:val="24"/>
        </w:rPr>
        <w:t xml:space="preserve"> bu meselede </w:t>
      </w:r>
      <w:r w:rsidR="00FA3B1C">
        <w:rPr>
          <w:rFonts w:ascii="Courier New" w:hAnsi="Courier New" w:cs="Courier New"/>
          <w:sz w:val="24"/>
          <w:szCs w:val="24"/>
        </w:rPr>
        <w:t>uygulanması gerektiği iddiasıyla istina</w:t>
      </w:r>
      <w:r w:rsidR="00A62304">
        <w:rPr>
          <w:rFonts w:ascii="Courier New" w:hAnsi="Courier New" w:cs="Courier New"/>
          <w:sz w:val="24"/>
          <w:szCs w:val="24"/>
        </w:rPr>
        <w:t>-</w:t>
      </w:r>
      <w:r w:rsidR="00FA3B1C">
        <w:rPr>
          <w:rFonts w:ascii="Courier New" w:hAnsi="Courier New" w:cs="Courier New"/>
          <w:sz w:val="24"/>
          <w:szCs w:val="24"/>
        </w:rPr>
        <w:t>fın kabulünü talep etmiştir.</w:t>
      </w:r>
    </w:p>
    <w:p w:rsidR="00FA3B1C" w:rsidRDefault="00FA3B1C" w:rsidP="005C3C0C">
      <w:pPr>
        <w:spacing w:line="360" w:lineRule="auto"/>
        <w:jc w:val="both"/>
        <w:rPr>
          <w:rFonts w:ascii="Courier New" w:hAnsi="Courier New" w:cs="Courier New"/>
          <w:sz w:val="24"/>
          <w:szCs w:val="24"/>
        </w:rPr>
      </w:pPr>
      <w:r>
        <w:rPr>
          <w:rFonts w:ascii="Courier New" w:hAnsi="Courier New" w:cs="Courier New"/>
          <w:sz w:val="24"/>
          <w:szCs w:val="24"/>
        </w:rPr>
        <w:tab/>
        <w:t>İddia Makamı adına bulunan Savcı ise hitabında özetle, Alt Mahkemenin</w:t>
      </w:r>
      <w:r w:rsidR="00A62304">
        <w:rPr>
          <w:rFonts w:ascii="Courier New" w:hAnsi="Courier New" w:cs="Courier New"/>
          <w:sz w:val="24"/>
          <w:szCs w:val="24"/>
        </w:rPr>
        <w:t>,</w:t>
      </w:r>
      <w:r>
        <w:rPr>
          <w:rFonts w:ascii="Courier New" w:hAnsi="Courier New" w:cs="Courier New"/>
          <w:sz w:val="24"/>
          <w:szCs w:val="24"/>
        </w:rPr>
        <w:t xml:space="preserve"> ka</w:t>
      </w:r>
      <w:r w:rsidR="00A11AA5">
        <w:rPr>
          <w:rFonts w:ascii="Courier New" w:hAnsi="Courier New" w:cs="Courier New"/>
          <w:sz w:val="24"/>
          <w:szCs w:val="24"/>
        </w:rPr>
        <w:t xml:space="preserve">rarında Yargıtay/Ceza 44/2012 </w:t>
      </w:r>
      <w:r>
        <w:rPr>
          <w:rFonts w:ascii="Courier New" w:hAnsi="Courier New" w:cs="Courier New"/>
          <w:sz w:val="24"/>
          <w:szCs w:val="24"/>
        </w:rPr>
        <w:t xml:space="preserve">D.4/2013 sayılı içtihata atıfta bulunarak huzurundaki talebi reddettiği, burada önemli olan hususun adil yargılanma hakkı olduğu; İddia Makamının Sanık aleyhindeki ithamı makul şüpheden ari bir şekilde </w:t>
      </w:r>
      <w:r w:rsidR="00A62304">
        <w:rPr>
          <w:rFonts w:ascii="Courier New" w:hAnsi="Courier New" w:cs="Courier New"/>
          <w:sz w:val="24"/>
          <w:szCs w:val="24"/>
        </w:rPr>
        <w:t>isp</w:t>
      </w:r>
      <w:r w:rsidR="00DC6DC8">
        <w:rPr>
          <w:rFonts w:ascii="Courier New" w:hAnsi="Courier New" w:cs="Courier New"/>
          <w:sz w:val="24"/>
          <w:szCs w:val="24"/>
        </w:rPr>
        <w:t xml:space="preserve">atla mükellef olduğu ve bunu yaparken Sanık lehine ve aleyhine olan tüm hususları Mahkemenin önüne getirmek zorunda olduğu, Sanık tarafından yapılan istinaf </w:t>
      </w:r>
      <w:r w:rsidR="00A11AA5">
        <w:rPr>
          <w:rFonts w:ascii="Courier New" w:hAnsi="Courier New" w:cs="Courier New"/>
          <w:sz w:val="24"/>
          <w:szCs w:val="24"/>
        </w:rPr>
        <w:t xml:space="preserve">sebeplerinin Yargıtay/Ceza 44/2012 </w:t>
      </w:r>
      <w:r w:rsidR="009E260C">
        <w:rPr>
          <w:rFonts w:ascii="Courier New" w:hAnsi="Courier New" w:cs="Courier New"/>
          <w:sz w:val="24"/>
          <w:szCs w:val="24"/>
        </w:rPr>
        <w:t>D.4/2013 sayılı içtihatta yer a</w:t>
      </w:r>
      <w:r w:rsidR="00DC6DC8">
        <w:rPr>
          <w:rFonts w:ascii="Courier New" w:hAnsi="Courier New" w:cs="Courier New"/>
          <w:sz w:val="24"/>
          <w:szCs w:val="24"/>
        </w:rPr>
        <w:t>lan istinaf sebepleri ile birebir aynı olduğu; bunların ilgili içtihatta incelenip değerlendirildiği</w:t>
      </w:r>
      <w:r w:rsidR="009244DB">
        <w:rPr>
          <w:rFonts w:ascii="Courier New" w:hAnsi="Courier New" w:cs="Courier New"/>
          <w:sz w:val="24"/>
          <w:szCs w:val="24"/>
        </w:rPr>
        <w:t>, ülkemizde Fasıl 155 tahtında yapılacak seri yargılamada nasıl bir usul izleneceği-nin açık bir şekilde düzenlendiği</w:t>
      </w:r>
      <w:r w:rsidR="00DC6DC8">
        <w:rPr>
          <w:rFonts w:ascii="Courier New" w:hAnsi="Courier New" w:cs="Courier New"/>
          <w:sz w:val="24"/>
          <w:szCs w:val="24"/>
        </w:rPr>
        <w:t xml:space="preserve"> gerekçesiyle istinafın reddini talep etmiştir.</w:t>
      </w:r>
    </w:p>
    <w:p w:rsidR="00DC6DC8" w:rsidRDefault="00DC6DC8" w:rsidP="005C3C0C">
      <w:pPr>
        <w:spacing w:line="360" w:lineRule="auto"/>
        <w:jc w:val="both"/>
        <w:rPr>
          <w:rFonts w:ascii="Courier New" w:hAnsi="Courier New" w:cs="Courier New"/>
          <w:sz w:val="24"/>
          <w:szCs w:val="24"/>
        </w:rPr>
      </w:pPr>
    </w:p>
    <w:p w:rsidR="00DC6DC8" w:rsidRDefault="00DC6DC8" w:rsidP="005C3C0C">
      <w:pPr>
        <w:spacing w:line="360" w:lineRule="auto"/>
        <w:jc w:val="both"/>
        <w:rPr>
          <w:rFonts w:ascii="Courier New" w:hAnsi="Courier New" w:cs="Courier New"/>
          <w:sz w:val="24"/>
          <w:szCs w:val="24"/>
        </w:rPr>
      </w:pPr>
      <w:r w:rsidRPr="00DC6DC8">
        <w:rPr>
          <w:rFonts w:ascii="Courier New" w:hAnsi="Courier New" w:cs="Courier New"/>
          <w:b/>
          <w:sz w:val="24"/>
          <w:szCs w:val="24"/>
          <w:u w:val="single"/>
        </w:rPr>
        <w:t>İNCELEME</w:t>
      </w:r>
      <w:r w:rsidR="009244DB">
        <w:rPr>
          <w:rFonts w:ascii="Courier New" w:hAnsi="Courier New" w:cs="Courier New"/>
          <w:b/>
          <w:sz w:val="24"/>
          <w:szCs w:val="24"/>
          <w:u w:val="single"/>
        </w:rPr>
        <w:t xml:space="preserve"> </w:t>
      </w:r>
    </w:p>
    <w:p w:rsidR="009244DB" w:rsidRDefault="009244DB" w:rsidP="005C3C0C">
      <w:pPr>
        <w:spacing w:line="360" w:lineRule="auto"/>
        <w:jc w:val="both"/>
        <w:rPr>
          <w:rFonts w:ascii="Courier New" w:hAnsi="Courier New" w:cs="Courier New"/>
          <w:sz w:val="24"/>
          <w:szCs w:val="24"/>
        </w:rPr>
      </w:pPr>
    </w:p>
    <w:p w:rsidR="009244DB" w:rsidRDefault="009244DB" w:rsidP="005C3C0C">
      <w:pPr>
        <w:spacing w:line="360" w:lineRule="auto"/>
        <w:jc w:val="both"/>
        <w:rPr>
          <w:rFonts w:ascii="Courier New" w:hAnsi="Courier New" w:cs="Courier New"/>
          <w:sz w:val="24"/>
          <w:szCs w:val="24"/>
        </w:rPr>
      </w:pPr>
      <w:r>
        <w:rPr>
          <w:rFonts w:ascii="Courier New" w:hAnsi="Courier New" w:cs="Courier New"/>
          <w:sz w:val="24"/>
          <w:szCs w:val="24"/>
        </w:rPr>
        <w:t xml:space="preserve">     Sanık Avukatı tarafından dosyalanan istinaf ihbarnamesin</w:t>
      </w:r>
      <w:r w:rsidR="00CC6067">
        <w:rPr>
          <w:rFonts w:ascii="Courier New" w:hAnsi="Courier New" w:cs="Courier New"/>
          <w:sz w:val="24"/>
          <w:szCs w:val="24"/>
        </w:rPr>
        <w:t>-</w:t>
      </w:r>
      <w:r>
        <w:rPr>
          <w:rFonts w:ascii="Courier New" w:hAnsi="Courier New" w:cs="Courier New"/>
          <w:sz w:val="24"/>
          <w:szCs w:val="24"/>
        </w:rPr>
        <w:t xml:space="preserve">de </w:t>
      </w:r>
      <w:r w:rsidR="0006494E">
        <w:rPr>
          <w:rFonts w:ascii="Courier New" w:hAnsi="Courier New" w:cs="Courier New"/>
          <w:sz w:val="24"/>
          <w:szCs w:val="24"/>
        </w:rPr>
        <w:t xml:space="preserve">tek istinaf sebebi ve bu sebebe bağlı </w:t>
      </w:r>
      <w:r>
        <w:rPr>
          <w:rFonts w:ascii="Courier New" w:hAnsi="Courier New" w:cs="Courier New"/>
          <w:sz w:val="24"/>
          <w:szCs w:val="24"/>
        </w:rPr>
        <w:t xml:space="preserve">‘A’ dan ‘K’ ye </w:t>
      </w:r>
      <w:proofErr w:type="gramStart"/>
      <w:r>
        <w:rPr>
          <w:rFonts w:ascii="Courier New" w:hAnsi="Courier New" w:cs="Courier New"/>
          <w:sz w:val="24"/>
          <w:szCs w:val="24"/>
        </w:rPr>
        <w:t>kadar</w:t>
      </w:r>
      <w:proofErr w:type="gramEnd"/>
      <w:r>
        <w:rPr>
          <w:rFonts w:ascii="Courier New" w:hAnsi="Courier New" w:cs="Courier New"/>
          <w:sz w:val="24"/>
          <w:szCs w:val="24"/>
        </w:rPr>
        <w:t xml:space="preserve"> 11 </w:t>
      </w:r>
      <w:r w:rsidR="0006494E">
        <w:rPr>
          <w:rFonts w:ascii="Courier New" w:hAnsi="Courier New" w:cs="Courier New"/>
          <w:sz w:val="24"/>
          <w:szCs w:val="24"/>
        </w:rPr>
        <w:t>alt istinaf sebebi il</w:t>
      </w:r>
      <w:r>
        <w:rPr>
          <w:rFonts w:ascii="Courier New" w:hAnsi="Courier New" w:cs="Courier New"/>
          <w:sz w:val="24"/>
          <w:szCs w:val="24"/>
        </w:rPr>
        <w:t>e 1 de ek is</w:t>
      </w:r>
      <w:r w:rsidR="009E260C">
        <w:rPr>
          <w:rFonts w:ascii="Courier New" w:hAnsi="Courier New" w:cs="Courier New"/>
          <w:sz w:val="24"/>
          <w:szCs w:val="24"/>
        </w:rPr>
        <w:t xml:space="preserve">tinaf </w:t>
      </w:r>
      <w:r>
        <w:rPr>
          <w:rFonts w:ascii="Courier New" w:hAnsi="Courier New" w:cs="Courier New"/>
          <w:sz w:val="24"/>
          <w:szCs w:val="24"/>
        </w:rPr>
        <w:t>sebebi yer almasına karşın</w:t>
      </w:r>
      <w:r w:rsidR="0006494E">
        <w:rPr>
          <w:rFonts w:ascii="Courier New" w:hAnsi="Courier New" w:cs="Courier New"/>
          <w:sz w:val="24"/>
          <w:szCs w:val="24"/>
        </w:rPr>
        <w:t>,</w:t>
      </w:r>
      <w:r w:rsidR="00CC6067">
        <w:rPr>
          <w:rFonts w:ascii="Courier New" w:hAnsi="Courier New" w:cs="Courier New"/>
          <w:sz w:val="24"/>
          <w:szCs w:val="24"/>
        </w:rPr>
        <w:t xml:space="preserve"> istinaf eden Avukatı hitabını iki argüman üzerine dayandırmıştır. Şöyle ki;</w:t>
      </w:r>
    </w:p>
    <w:p w:rsidR="00CC6067" w:rsidRDefault="00E06A06" w:rsidP="00CC6067">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Alt </w:t>
      </w:r>
      <w:r w:rsidR="00FB58D8">
        <w:rPr>
          <w:rFonts w:ascii="Courier New" w:hAnsi="Courier New" w:cs="Courier New"/>
          <w:sz w:val="24"/>
          <w:szCs w:val="24"/>
        </w:rPr>
        <w:t xml:space="preserve">Mahkemenin </w:t>
      </w:r>
      <w:r w:rsidR="00CC6067">
        <w:rPr>
          <w:rFonts w:ascii="Courier New" w:hAnsi="Courier New" w:cs="Courier New"/>
          <w:sz w:val="24"/>
          <w:szCs w:val="24"/>
        </w:rPr>
        <w:t>Yargıtay/Ceza 44/2012 D.4/2013 sayılı iç</w:t>
      </w:r>
      <w:r>
        <w:rPr>
          <w:rFonts w:ascii="Courier New" w:hAnsi="Courier New" w:cs="Courier New"/>
          <w:sz w:val="24"/>
          <w:szCs w:val="24"/>
        </w:rPr>
        <w:t>-</w:t>
      </w:r>
      <w:r w:rsidR="00CC6067">
        <w:rPr>
          <w:rFonts w:ascii="Courier New" w:hAnsi="Courier New" w:cs="Courier New"/>
          <w:sz w:val="24"/>
          <w:szCs w:val="24"/>
        </w:rPr>
        <w:t>tihatta belirtil</w:t>
      </w:r>
      <w:r>
        <w:rPr>
          <w:rFonts w:ascii="Courier New" w:hAnsi="Courier New" w:cs="Courier New"/>
          <w:sz w:val="24"/>
          <w:szCs w:val="24"/>
        </w:rPr>
        <w:t>en prensipler ve varılan sonucu taki</w:t>
      </w:r>
      <w:r w:rsidR="00CC6067">
        <w:rPr>
          <w:rFonts w:ascii="Courier New" w:hAnsi="Courier New" w:cs="Courier New"/>
          <w:sz w:val="24"/>
          <w:szCs w:val="24"/>
        </w:rPr>
        <w:t xml:space="preserve">p </w:t>
      </w:r>
      <w:r>
        <w:rPr>
          <w:rFonts w:ascii="Courier New" w:hAnsi="Courier New" w:cs="Courier New"/>
          <w:sz w:val="24"/>
          <w:szCs w:val="24"/>
        </w:rPr>
        <w:t>ederek</w:t>
      </w:r>
      <w:r w:rsidR="0006494E">
        <w:rPr>
          <w:rFonts w:ascii="Courier New" w:hAnsi="Courier New" w:cs="Courier New"/>
          <w:sz w:val="24"/>
          <w:szCs w:val="24"/>
        </w:rPr>
        <w:t>,</w:t>
      </w:r>
      <w:r>
        <w:rPr>
          <w:rFonts w:ascii="Courier New" w:hAnsi="Courier New" w:cs="Courier New"/>
          <w:sz w:val="24"/>
          <w:szCs w:val="24"/>
        </w:rPr>
        <w:t xml:space="preserve"> dava dosyasında bulunan tüm belgelerin duruşma öncesinde Sanığa veya Avukatına verilmemesinin Sanığa gerekli kolaylıkları</w:t>
      </w:r>
      <w:r w:rsidR="0006494E">
        <w:rPr>
          <w:rFonts w:ascii="Courier New" w:hAnsi="Courier New" w:cs="Courier New"/>
          <w:sz w:val="24"/>
          <w:szCs w:val="24"/>
        </w:rPr>
        <w:t>n</w:t>
      </w:r>
      <w:r>
        <w:rPr>
          <w:rFonts w:ascii="Courier New" w:hAnsi="Courier New" w:cs="Courier New"/>
          <w:sz w:val="24"/>
          <w:szCs w:val="24"/>
        </w:rPr>
        <w:t xml:space="preserve"> sağla</w:t>
      </w:r>
      <w:r w:rsidR="00E6026A">
        <w:rPr>
          <w:rFonts w:ascii="Courier New" w:hAnsi="Courier New" w:cs="Courier New"/>
          <w:sz w:val="24"/>
          <w:szCs w:val="24"/>
        </w:rPr>
        <w:t>n</w:t>
      </w:r>
      <w:r>
        <w:rPr>
          <w:rFonts w:ascii="Courier New" w:hAnsi="Courier New" w:cs="Courier New"/>
          <w:sz w:val="24"/>
          <w:szCs w:val="24"/>
        </w:rPr>
        <w:t>ması ilkesine aykırı olmadığı şeklindeki bulgusu hatalıdır.</w:t>
      </w:r>
    </w:p>
    <w:p w:rsidR="001113DC" w:rsidRDefault="00E06A06" w:rsidP="001113DC">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Alt Mahkeme </w:t>
      </w:r>
      <w:r w:rsidR="009B2D5B">
        <w:rPr>
          <w:rFonts w:ascii="Courier New" w:hAnsi="Courier New" w:cs="Courier New"/>
          <w:sz w:val="24"/>
          <w:szCs w:val="24"/>
        </w:rPr>
        <w:t xml:space="preserve">Fasıl 155 madde </w:t>
      </w:r>
      <w:proofErr w:type="gramStart"/>
      <w:r w:rsidR="009B2D5B">
        <w:rPr>
          <w:rFonts w:ascii="Courier New" w:hAnsi="Courier New" w:cs="Courier New"/>
          <w:sz w:val="24"/>
          <w:szCs w:val="24"/>
        </w:rPr>
        <w:t>3’te</w:t>
      </w:r>
      <w:proofErr w:type="gramEnd"/>
      <w:r w:rsidR="009B2D5B">
        <w:rPr>
          <w:rFonts w:ascii="Courier New" w:hAnsi="Courier New" w:cs="Courier New"/>
          <w:sz w:val="24"/>
          <w:szCs w:val="24"/>
        </w:rPr>
        <w:t xml:space="preserve"> yer alan düzenleme kapsamında suçun işlendiği tarihte İngilt</w:t>
      </w:r>
      <w:r>
        <w:rPr>
          <w:rFonts w:ascii="Courier New" w:hAnsi="Courier New" w:cs="Courier New"/>
          <w:sz w:val="24"/>
          <w:szCs w:val="24"/>
        </w:rPr>
        <w:t>ere’de yürürlük</w:t>
      </w:r>
      <w:r w:rsidR="001113DC">
        <w:rPr>
          <w:rFonts w:ascii="Courier New" w:hAnsi="Courier New" w:cs="Courier New"/>
          <w:sz w:val="24"/>
          <w:szCs w:val="24"/>
        </w:rPr>
        <w:t>-</w:t>
      </w:r>
      <w:r>
        <w:rPr>
          <w:rFonts w:ascii="Courier New" w:hAnsi="Courier New" w:cs="Courier New"/>
          <w:sz w:val="24"/>
          <w:szCs w:val="24"/>
        </w:rPr>
        <w:t xml:space="preserve">te olan mevzuatı huzurundaki meseleye uygulamayarak hata etmiştir. </w:t>
      </w:r>
    </w:p>
    <w:p w:rsidR="00E6026A" w:rsidRDefault="001113DC" w:rsidP="00337215">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9B2D5B" w:rsidRPr="001113DC">
        <w:rPr>
          <w:rFonts w:ascii="Courier New" w:hAnsi="Courier New" w:cs="Courier New"/>
          <w:sz w:val="24"/>
          <w:szCs w:val="24"/>
        </w:rPr>
        <w:t>Bu istinaf maksatları açısınd</w:t>
      </w:r>
      <w:r w:rsidRPr="001113DC">
        <w:rPr>
          <w:rFonts w:ascii="Courier New" w:hAnsi="Courier New" w:cs="Courier New"/>
          <w:sz w:val="24"/>
          <w:szCs w:val="24"/>
        </w:rPr>
        <w:t>an yapılacak olan inceleme</w:t>
      </w:r>
      <w:r w:rsidR="006F71CB">
        <w:rPr>
          <w:rFonts w:ascii="Courier New" w:hAnsi="Courier New" w:cs="Courier New"/>
          <w:sz w:val="24"/>
          <w:szCs w:val="24"/>
        </w:rPr>
        <w:t xml:space="preserve">de </w:t>
      </w:r>
      <w:r>
        <w:rPr>
          <w:rFonts w:ascii="Courier New" w:hAnsi="Courier New" w:cs="Courier New"/>
          <w:sz w:val="24"/>
          <w:szCs w:val="24"/>
        </w:rPr>
        <w:t>Sanık Avukatının</w:t>
      </w:r>
      <w:r w:rsidR="006F71CB">
        <w:rPr>
          <w:rFonts w:ascii="Courier New" w:hAnsi="Courier New" w:cs="Courier New"/>
          <w:sz w:val="24"/>
          <w:szCs w:val="24"/>
        </w:rPr>
        <w:t xml:space="preserve"> hitabındaki</w:t>
      </w:r>
      <w:r w:rsidR="0006494E">
        <w:rPr>
          <w:rFonts w:ascii="Courier New" w:hAnsi="Courier New" w:cs="Courier New"/>
          <w:sz w:val="24"/>
          <w:szCs w:val="24"/>
        </w:rPr>
        <w:t xml:space="preserve"> sistematik</w:t>
      </w:r>
      <w:r>
        <w:rPr>
          <w:rFonts w:ascii="Courier New" w:hAnsi="Courier New" w:cs="Courier New"/>
          <w:sz w:val="24"/>
          <w:szCs w:val="24"/>
        </w:rPr>
        <w:t xml:space="preserve"> takip edilerek</w:t>
      </w:r>
      <w:r w:rsidR="006F71CB">
        <w:rPr>
          <w:rFonts w:ascii="Courier New" w:hAnsi="Courier New" w:cs="Courier New"/>
          <w:sz w:val="24"/>
          <w:szCs w:val="24"/>
        </w:rPr>
        <w:t>,</w:t>
      </w:r>
      <w:r>
        <w:rPr>
          <w:rFonts w:ascii="Courier New" w:hAnsi="Courier New" w:cs="Courier New"/>
          <w:sz w:val="24"/>
          <w:szCs w:val="24"/>
        </w:rPr>
        <w:t xml:space="preserve"> öncelikle Yargıtay/Ceza 44/2012 D.4/2013 sayılı içtihadı takip etmekle Alt Mahkemenin hatalı olup olmadığı; sonrasında ise Fasıl 155 madde 3’te yer ala</w:t>
      </w:r>
      <w:r w:rsidR="006F71CB">
        <w:rPr>
          <w:rFonts w:ascii="Courier New" w:hAnsi="Courier New" w:cs="Courier New"/>
          <w:sz w:val="24"/>
          <w:szCs w:val="24"/>
        </w:rPr>
        <w:t>n düzenlemeye ilişkin iddialar de-ğerlendirilecektir.</w:t>
      </w:r>
      <w:r w:rsidR="009B2D5B">
        <w:rPr>
          <w:rFonts w:ascii="Courier New" w:hAnsi="Courier New" w:cs="Courier New"/>
          <w:sz w:val="24"/>
          <w:szCs w:val="24"/>
        </w:rPr>
        <w:t xml:space="preserve"> </w:t>
      </w:r>
    </w:p>
    <w:p w:rsidR="003961CE" w:rsidRDefault="003961CE" w:rsidP="00337215">
      <w:pPr>
        <w:spacing w:line="360" w:lineRule="auto"/>
        <w:jc w:val="both"/>
        <w:rPr>
          <w:rFonts w:ascii="Courier New" w:hAnsi="Courier New" w:cs="Courier New"/>
          <w:sz w:val="24"/>
          <w:szCs w:val="24"/>
        </w:rPr>
      </w:pPr>
    </w:p>
    <w:p w:rsidR="00E6026A" w:rsidRPr="00E6026A" w:rsidRDefault="00E6026A" w:rsidP="00E6026A">
      <w:pPr>
        <w:pStyle w:val="ListeParagraf"/>
        <w:numPr>
          <w:ilvl w:val="0"/>
          <w:numId w:val="4"/>
        </w:numPr>
        <w:spacing w:line="360" w:lineRule="auto"/>
        <w:jc w:val="both"/>
        <w:rPr>
          <w:rFonts w:ascii="Courier New" w:hAnsi="Courier New" w:cs="Courier New"/>
          <w:sz w:val="24"/>
          <w:szCs w:val="24"/>
          <w:u w:val="single"/>
        </w:rPr>
      </w:pPr>
      <w:r w:rsidRPr="00E6026A">
        <w:rPr>
          <w:rFonts w:ascii="Courier New" w:hAnsi="Courier New" w:cs="Courier New"/>
          <w:sz w:val="24"/>
          <w:szCs w:val="24"/>
          <w:u w:val="single"/>
        </w:rPr>
        <w:t>Alt Mahkemenin Yargıtay/Ceza 44/2012 D.4/2013 sayılı iç-tihatta belirtilen prensipler ve varılan sonucu takip ederek</w:t>
      </w:r>
      <w:r w:rsidR="0006494E">
        <w:rPr>
          <w:rFonts w:ascii="Courier New" w:hAnsi="Courier New" w:cs="Courier New"/>
          <w:sz w:val="24"/>
          <w:szCs w:val="24"/>
          <w:u w:val="single"/>
        </w:rPr>
        <w:t>,</w:t>
      </w:r>
      <w:r w:rsidRPr="00E6026A">
        <w:rPr>
          <w:rFonts w:ascii="Courier New" w:hAnsi="Courier New" w:cs="Courier New"/>
          <w:sz w:val="24"/>
          <w:szCs w:val="24"/>
          <w:u w:val="single"/>
        </w:rPr>
        <w:t xml:space="preserve"> dava dosyasında bulunan tüm belgelerin duruşma öncesinde Sanığa veya Avukatına verilmemesinin Sanığa gerekli kolaylıkları</w:t>
      </w:r>
      <w:r w:rsidR="0006494E">
        <w:rPr>
          <w:rFonts w:ascii="Courier New" w:hAnsi="Courier New" w:cs="Courier New"/>
          <w:sz w:val="24"/>
          <w:szCs w:val="24"/>
          <w:u w:val="single"/>
        </w:rPr>
        <w:t>n</w:t>
      </w:r>
      <w:r w:rsidRPr="00E6026A">
        <w:rPr>
          <w:rFonts w:ascii="Courier New" w:hAnsi="Courier New" w:cs="Courier New"/>
          <w:sz w:val="24"/>
          <w:szCs w:val="24"/>
          <w:u w:val="single"/>
        </w:rPr>
        <w:t xml:space="preserve"> sağlanması ilkesine aykırı olmadığı şeklindeki bulgusu hatalıdır.</w:t>
      </w:r>
    </w:p>
    <w:p w:rsidR="00337215" w:rsidRPr="002B5DB5" w:rsidRDefault="009B2D5B" w:rsidP="00337215">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6F3CBB" w:rsidRDefault="006F3CBB" w:rsidP="006F3CBB">
      <w:pPr>
        <w:spacing w:line="360" w:lineRule="auto"/>
        <w:jc w:val="both"/>
        <w:rPr>
          <w:rFonts w:ascii="Courier New" w:hAnsi="Courier New" w:cs="Courier New"/>
          <w:sz w:val="24"/>
          <w:szCs w:val="24"/>
        </w:rPr>
      </w:pPr>
      <w:r>
        <w:rPr>
          <w:rFonts w:ascii="Courier New" w:hAnsi="Courier New" w:cs="Courier New"/>
          <w:sz w:val="24"/>
          <w:szCs w:val="24"/>
        </w:rPr>
        <w:t xml:space="preserve">     Yargıtay/Ceza 44/2012 D.4/2013 sayılı karar</w:t>
      </w:r>
      <w:r w:rsidR="00E6026A">
        <w:rPr>
          <w:rFonts w:ascii="Courier New" w:hAnsi="Courier New" w:cs="Courier New"/>
          <w:sz w:val="24"/>
          <w:szCs w:val="24"/>
        </w:rPr>
        <w:t>a konu meselede</w:t>
      </w:r>
      <w:r w:rsidR="0006494E">
        <w:rPr>
          <w:rFonts w:ascii="Courier New" w:hAnsi="Courier New" w:cs="Courier New"/>
          <w:sz w:val="24"/>
          <w:szCs w:val="24"/>
        </w:rPr>
        <w:t>,</w:t>
      </w:r>
      <w:r w:rsidR="00E6026A">
        <w:rPr>
          <w:rFonts w:ascii="Courier New" w:hAnsi="Courier New" w:cs="Courier New"/>
          <w:sz w:val="24"/>
          <w:szCs w:val="24"/>
        </w:rPr>
        <w:t xml:space="preserve"> huzurumuzdaki istinafa</w:t>
      </w:r>
      <w:r>
        <w:rPr>
          <w:rFonts w:ascii="Courier New" w:hAnsi="Courier New" w:cs="Courier New"/>
          <w:sz w:val="24"/>
          <w:szCs w:val="24"/>
        </w:rPr>
        <w:t xml:space="preserve"> benzer şekilde</w:t>
      </w:r>
      <w:r w:rsidR="0006494E">
        <w:rPr>
          <w:rFonts w:ascii="Courier New" w:hAnsi="Courier New" w:cs="Courier New"/>
          <w:sz w:val="24"/>
          <w:szCs w:val="24"/>
        </w:rPr>
        <w:t>,</w:t>
      </w:r>
      <w:r>
        <w:rPr>
          <w:rFonts w:ascii="Courier New" w:hAnsi="Courier New" w:cs="Courier New"/>
          <w:sz w:val="24"/>
          <w:szCs w:val="24"/>
        </w:rPr>
        <w:t xml:space="preserve"> Sanık Avukatı tarafından ithamdan önce Alt Mahkemeye yapılan bir müracaatla dava dosyasında bulunan tüm belgelerin birer suretlerinin İddia Makamı tarafından </w:t>
      </w:r>
      <w:r w:rsidR="009B2D5B">
        <w:rPr>
          <w:rFonts w:ascii="Courier New" w:hAnsi="Courier New" w:cs="Courier New"/>
          <w:sz w:val="24"/>
          <w:szCs w:val="24"/>
        </w:rPr>
        <w:t>müdafaa tarafına verilmesi talep edilmiş, Alt Mahkemenin</w:t>
      </w:r>
      <w:r w:rsidR="006B487A">
        <w:rPr>
          <w:rFonts w:ascii="Courier New" w:hAnsi="Courier New" w:cs="Courier New"/>
          <w:sz w:val="24"/>
          <w:szCs w:val="24"/>
        </w:rPr>
        <w:t xml:space="preserve"> talebi reddetmesi </w:t>
      </w:r>
      <w:r>
        <w:rPr>
          <w:rFonts w:ascii="Courier New" w:hAnsi="Courier New" w:cs="Courier New"/>
          <w:sz w:val="24"/>
          <w:szCs w:val="24"/>
        </w:rPr>
        <w:t>üzerine Yargıtay tüm argümanları ve yasal durumu inceledi</w:t>
      </w:r>
      <w:r w:rsidR="006B487A">
        <w:rPr>
          <w:rFonts w:ascii="Courier New" w:hAnsi="Courier New" w:cs="Courier New"/>
          <w:sz w:val="24"/>
          <w:szCs w:val="24"/>
        </w:rPr>
        <w:t>kten sonra şu görüşlere yer verm</w:t>
      </w:r>
      <w:r>
        <w:rPr>
          <w:rFonts w:ascii="Courier New" w:hAnsi="Courier New" w:cs="Courier New"/>
          <w:sz w:val="24"/>
          <w:szCs w:val="24"/>
        </w:rPr>
        <w:t>i</w:t>
      </w:r>
      <w:r w:rsidR="006B487A">
        <w:rPr>
          <w:rFonts w:ascii="Courier New" w:hAnsi="Courier New" w:cs="Courier New"/>
          <w:sz w:val="24"/>
          <w:szCs w:val="24"/>
        </w:rPr>
        <w:t>ştir</w:t>
      </w:r>
      <w:r>
        <w:rPr>
          <w:rFonts w:ascii="Courier New" w:hAnsi="Courier New" w:cs="Courier New"/>
          <w:sz w:val="24"/>
          <w:szCs w:val="24"/>
        </w:rPr>
        <w:t>:</w:t>
      </w:r>
    </w:p>
    <w:p w:rsidR="006F3CBB" w:rsidRPr="00FE5165" w:rsidRDefault="006F3CBB" w:rsidP="006F3CBB">
      <w:pPr>
        <w:jc w:val="both"/>
        <w:rPr>
          <w:rFonts w:ascii="Courier New" w:hAnsi="Courier New" w:cs="Courier New"/>
          <w:b/>
          <w:sz w:val="24"/>
          <w:szCs w:val="24"/>
        </w:rPr>
      </w:pPr>
    </w:p>
    <w:p w:rsidR="006F3CBB" w:rsidRPr="00FE5165" w:rsidRDefault="006F3CBB" w:rsidP="006F3CBB">
      <w:pPr>
        <w:ind w:firstLine="708"/>
        <w:rPr>
          <w:rFonts w:ascii="Courier New" w:hAnsi="Courier New" w:cs="Courier New"/>
          <w:b/>
          <w:sz w:val="24"/>
          <w:szCs w:val="24"/>
        </w:rPr>
      </w:pPr>
      <w:r w:rsidRPr="00FE5165">
        <w:rPr>
          <w:rFonts w:ascii="Courier New" w:hAnsi="Courier New" w:cs="Courier New"/>
          <w:b/>
          <w:sz w:val="24"/>
          <w:szCs w:val="24"/>
        </w:rPr>
        <w:t xml:space="preserve">“İstinaf Edenin ileri sürdüğü gibi, Fasıl 155 Ceza Usul Yasası’nda olmamasına karşın, Avrupa İnsan Hakları </w:t>
      </w:r>
      <w:proofErr w:type="gramStart"/>
      <w:r w:rsidRPr="00FE5165">
        <w:rPr>
          <w:rFonts w:ascii="Courier New" w:hAnsi="Courier New" w:cs="Courier New"/>
          <w:b/>
          <w:sz w:val="24"/>
          <w:szCs w:val="24"/>
        </w:rPr>
        <w:lastRenderedPageBreak/>
        <w:t>Sözleşmesi’nin</w:t>
      </w:r>
      <w:proofErr w:type="gramEnd"/>
      <w:r w:rsidRPr="00FE5165">
        <w:rPr>
          <w:rFonts w:ascii="Courier New" w:hAnsi="Courier New" w:cs="Courier New"/>
          <w:b/>
          <w:sz w:val="24"/>
          <w:szCs w:val="24"/>
        </w:rPr>
        <w:t xml:space="preserve"> madde 6 3(b) fıkrasında ifadesini bulan sanığa gereken kolaylıkların gösterilmesi ilkesini, dava dosyasında bulunan tüm belgelerin duruşma öncesi sanığa veya avukatına verilmesi şeklinde yorumlamak ve uygulamak adil yargılama maksatları için zorunluluk yaratmaz. </w:t>
      </w:r>
      <w:proofErr w:type="gramStart"/>
      <w:r w:rsidRPr="00FE5165">
        <w:rPr>
          <w:rFonts w:ascii="Courier New" w:hAnsi="Courier New" w:cs="Courier New"/>
          <w:b/>
          <w:sz w:val="24"/>
          <w:szCs w:val="24"/>
        </w:rPr>
        <w:t>Aksi takdirde savunma, iddia makamı karşısında daha avantajlı olacağından, adil yargılanma ilkeleri de ihlal edilmiş olacaktır.</w:t>
      </w:r>
      <w:proofErr w:type="gramEnd"/>
      <w:r w:rsidRPr="00FE5165">
        <w:rPr>
          <w:rFonts w:ascii="Courier New" w:hAnsi="Courier New" w:cs="Courier New"/>
          <w:b/>
          <w:sz w:val="24"/>
          <w:szCs w:val="24"/>
        </w:rPr>
        <w:t xml:space="preserve">  </w:t>
      </w:r>
      <w:proofErr w:type="gramStart"/>
      <w:r w:rsidRPr="00FE5165">
        <w:rPr>
          <w:rFonts w:ascii="Courier New" w:hAnsi="Courier New" w:cs="Courier New"/>
          <w:b/>
          <w:sz w:val="24"/>
          <w:szCs w:val="24"/>
        </w:rPr>
        <w:t>Ancak iddia makamı da adil yargılanma ilkelerini dikkate alarak sanık lehine ve aleyhine tasarrufunda olan tüm sözlü veya belgesel şahadeti mahkemeye sunmalıdır.</w:t>
      </w:r>
      <w:proofErr w:type="gramEnd"/>
      <w:r w:rsidRPr="00FE5165">
        <w:rPr>
          <w:rFonts w:ascii="Courier New" w:hAnsi="Courier New" w:cs="Courier New"/>
          <w:b/>
          <w:sz w:val="24"/>
          <w:szCs w:val="24"/>
        </w:rPr>
        <w:t xml:space="preserve"> </w:t>
      </w:r>
    </w:p>
    <w:p w:rsidR="006F3CBB" w:rsidRPr="00FE5165" w:rsidRDefault="006F3CBB" w:rsidP="006F3CBB">
      <w:pPr>
        <w:rPr>
          <w:rFonts w:ascii="BookAntiqua" w:hAnsi="BookAntiqua" w:cs="BookAntiqua"/>
          <w:b/>
          <w:sz w:val="24"/>
          <w:szCs w:val="24"/>
        </w:rPr>
      </w:pPr>
      <w:r w:rsidRPr="00FE5165">
        <w:rPr>
          <w:rFonts w:ascii="Courier New" w:hAnsi="Courier New" w:cs="Courier New"/>
          <w:b/>
          <w:sz w:val="24"/>
          <w:szCs w:val="24"/>
        </w:rPr>
        <w:t xml:space="preserve">     Burda esas olan, Avrupa İnsan Hakları </w:t>
      </w:r>
      <w:proofErr w:type="gramStart"/>
      <w:r w:rsidRPr="00FE5165">
        <w:rPr>
          <w:rFonts w:ascii="Courier New" w:hAnsi="Courier New" w:cs="Courier New"/>
          <w:b/>
          <w:sz w:val="24"/>
          <w:szCs w:val="24"/>
        </w:rPr>
        <w:t>Sözleşmesi’nin</w:t>
      </w:r>
      <w:proofErr w:type="gramEnd"/>
      <w:r w:rsidRPr="00FE5165">
        <w:rPr>
          <w:rFonts w:ascii="Courier New" w:hAnsi="Courier New" w:cs="Courier New"/>
          <w:b/>
          <w:sz w:val="24"/>
          <w:szCs w:val="24"/>
        </w:rPr>
        <w:t xml:space="preserve"> 6. </w:t>
      </w:r>
      <w:proofErr w:type="gramStart"/>
      <w:r w:rsidRPr="00FE5165">
        <w:rPr>
          <w:rFonts w:ascii="Courier New" w:hAnsi="Courier New" w:cs="Courier New"/>
          <w:b/>
          <w:sz w:val="24"/>
          <w:szCs w:val="24"/>
        </w:rPr>
        <w:t>maddesi</w:t>
      </w:r>
      <w:proofErr w:type="gramEnd"/>
      <w:r w:rsidRPr="00FE5165">
        <w:rPr>
          <w:rFonts w:ascii="Courier New" w:hAnsi="Courier New" w:cs="Courier New"/>
          <w:b/>
          <w:sz w:val="24"/>
          <w:szCs w:val="24"/>
        </w:rPr>
        <w:t xml:space="preserve"> kuralları uyarınca ve yürürlükteki mevzuatımız </w:t>
      </w:r>
    </w:p>
    <w:p w:rsidR="006F3CBB" w:rsidRPr="006F3CBB" w:rsidRDefault="006F3CBB" w:rsidP="006F3CBB">
      <w:pPr>
        <w:rPr>
          <w:rFonts w:ascii="Courier New" w:hAnsi="Courier New" w:cs="Courier New"/>
          <w:b/>
          <w:sz w:val="24"/>
          <w:szCs w:val="24"/>
        </w:rPr>
      </w:pPr>
      <w:proofErr w:type="gramStart"/>
      <w:r w:rsidRPr="00FE5165">
        <w:rPr>
          <w:rFonts w:ascii="Courier New" w:hAnsi="Courier New" w:cs="Courier New"/>
          <w:b/>
          <w:sz w:val="24"/>
          <w:szCs w:val="24"/>
        </w:rPr>
        <w:t>gereğince</w:t>
      </w:r>
      <w:proofErr w:type="gramEnd"/>
      <w:r w:rsidRPr="00FE5165">
        <w:rPr>
          <w:rFonts w:ascii="Courier New" w:hAnsi="Courier New" w:cs="Courier New"/>
          <w:b/>
          <w:sz w:val="24"/>
          <w:szCs w:val="24"/>
        </w:rPr>
        <w:t xml:space="preserve"> bir yargılama yapılıp yapılmadığıdır.</w:t>
      </w:r>
      <w:r w:rsidRPr="006F3CBB">
        <w:rPr>
          <w:rFonts w:ascii="Courier New" w:hAnsi="Courier New" w:cs="Courier New"/>
          <w:sz w:val="24"/>
          <w:szCs w:val="24"/>
        </w:rPr>
        <w:t xml:space="preserve"> </w:t>
      </w:r>
      <w:proofErr w:type="gramStart"/>
      <w:r w:rsidRPr="006F3CBB">
        <w:rPr>
          <w:rFonts w:ascii="Courier New" w:hAnsi="Courier New" w:cs="Courier New"/>
          <w:b/>
          <w:sz w:val="24"/>
          <w:szCs w:val="24"/>
        </w:rPr>
        <w:t>Alt Mahkemenin huzurunda adil yargılanma olup olmadığı konusunda ihtilaf çıkması halinde konu, İstinaf Mahkemesi huzurunda ele alınmalıdır.</w:t>
      </w:r>
      <w:proofErr w:type="gramEnd"/>
    </w:p>
    <w:p w:rsidR="006F3CBB" w:rsidRDefault="006F3CBB" w:rsidP="00337215">
      <w:pPr>
        <w:rPr>
          <w:rFonts w:ascii="Courier New" w:hAnsi="Courier New" w:cs="Courier New"/>
          <w:sz w:val="24"/>
          <w:szCs w:val="24"/>
        </w:rPr>
      </w:pPr>
      <w:r>
        <w:rPr>
          <w:rFonts w:ascii="Courier New" w:hAnsi="Courier New" w:cs="Courier New"/>
          <w:sz w:val="24"/>
          <w:szCs w:val="24"/>
        </w:rPr>
        <w:t>……………………………………………………………………………………………………………………………………………</w:t>
      </w:r>
      <w:r w:rsidR="00337215">
        <w:rPr>
          <w:rFonts w:ascii="Courier New" w:hAnsi="Courier New" w:cs="Courier New"/>
          <w:sz w:val="24"/>
          <w:szCs w:val="24"/>
        </w:rPr>
        <w:t>……………</w:t>
      </w:r>
      <w:r>
        <w:rPr>
          <w:rFonts w:ascii="Courier New" w:hAnsi="Courier New" w:cs="Courier New"/>
          <w:sz w:val="24"/>
          <w:szCs w:val="24"/>
        </w:rPr>
        <w:t xml:space="preserve"> …………………………………………………………………………………………………………………………………………………………</w:t>
      </w:r>
    </w:p>
    <w:p w:rsidR="006F3CBB" w:rsidRDefault="006F3CBB" w:rsidP="006F3CBB">
      <w:pPr>
        <w:rPr>
          <w:rFonts w:ascii="Courier New" w:hAnsi="Courier New" w:cs="Courier New"/>
          <w:sz w:val="24"/>
          <w:szCs w:val="24"/>
        </w:rPr>
      </w:pPr>
      <w:r>
        <w:rPr>
          <w:rFonts w:ascii="Courier New" w:hAnsi="Courier New" w:cs="Courier New"/>
          <w:sz w:val="24"/>
          <w:szCs w:val="24"/>
        </w:rPr>
        <w:t xml:space="preserve">………………………………………………………………………………………………………………………………………………………… </w:t>
      </w:r>
    </w:p>
    <w:p w:rsidR="006F3CBB" w:rsidRPr="006F3CBB" w:rsidRDefault="00FE5165" w:rsidP="006F3CBB">
      <w:pPr>
        <w:rPr>
          <w:rFonts w:ascii="Courier New" w:hAnsi="Courier New" w:cs="Courier New"/>
          <w:sz w:val="24"/>
          <w:szCs w:val="24"/>
        </w:rPr>
      </w:pPr>
      <w:r w:rsidRPr="00FE5165">
        <w:rPr>
          <w:rFonts w:ascii="Courier New" w:hAnsi="Courier New" w:cs="Courier New"/>
          <w:b/>
          <w:sz w:val="24"/>
          <w:szCs w:val="24"/>
        </w:rPr>
        <w:t>Fasıl 155 Ceza Usul Yasası</w:t>
      </w:r>
      <w:r>
        <w:rPr>
          <w:rFonts w:ascii="Courier New" w:hAnsi="Courier New" w:cs="Courier New"/>
          <w:sz w:val="24"/>
          <w:szCs w:val="24"/>
        </w:rPr>
        <w:t xml:space="preserve"> </w:t>
      </w:r>
      <w:r w:rsidR="006F3CBB" w:rsidRPr="006F3CBB">
        <w:rPr>
          <w:rFonts w:ascii="Courier New" w:hAnsi="Courier New" w:cs="Courier New"/>
          <w:b/>
          <w:sz w:val="24"/>
          <w:szCs w:val="24"/>
        </w:rPr>
        <w:t xml:space="preserve">altında seri yargılamada duruşmadan önce iddia makamının tasarrufunda olan dava ile ilgili tüm evrağın savunmaya verilmesini gerektirecek mevzuat olmadığı konusundaki bulgusu, gerek Fasıl 155’de gerekse Avrupa İnsan Hakları Sözleşmesi altında böyle bir uygulama bulunmadığından doğru olmuştur. </w:t>
      </w:r>
      <w:proofErr w:type="gramStart"/>
      <w:r w:rsidR="006F3CBB" w:rsidRPr="006F3CBB">
        <w:rPr>
          <w:rFonts w:ascii="Courier New" w:hAnsi="Courier New" w:cs="Courier New"/>
          <w:b/>
          <w:sz w:val="24"/>
          <w:szCs w:val="24"/>
        </w:rPr>
        <w:t>Bu nedenle Bidayet Mahkemesi savunmanın yaptığı müracaat</w:t>
      </w:r>
      <w:r w:rsidR="00DA21BC">
        <w:rPr>
          <w:rFonts w:ascii="Courier New" w:hAnsi="Courier New" w:cs="Courier New"/>
          <w:b/>
          <w:sz w:val="24"/>
          <w:szCs w:val="24"/>
        </w:rPr>
        <w:t>ı reddetmekle hata yapmamıştır.”</w:t>
      </w:r>
      <w:proofErr w:type="gramEnd"/>
    </w:p>
    <w:p w:rsidR="006F372B" w:rsidRDefault="006F3CBB" w:rsidP="00DA21BC">
      <w:pPr>
        <w:jc w:val="both"/>
        <w:rPr>
          <w:rFonts w:ascii="Courier New" w:hAnsi="Courier New" w:cs="Courier New"/>
          <w:sz w:val="24"/>
          <w:szCs w:val="24"/>
        </w:rPr>
      </w:pPr>
      <w:r w:rsidRPr="006F3CBB">
        <w:rPr>
          <w:rFonts w:ascii="Courier New" w:hAnsi="Courier New" w:cs="Courier New"/>
          <w:sz w:val="24"/>
          <w:szCs w:val="24"/>
        </w:rPr>
        <w:t xml:space="preserve"> </w:t>
      </w:r>
    </w:p>
    <w:p w:rsidR="00985C57" w:rsidRDefault="00EC2975" w:rsidP="00FE5165">
      <w:pPr>
        <w:spacing w:line="360" w:lineRule="auto"/>
        <w:jc w:val="both"/>
        <w:rPr>
          <w:rFonts w:ascii="Courier New" w:hAnsi="Courier New" w:cs="Courier New"/>
          <w:sz w:val="24"/>
          <w:szCs w:val="24"/>
        </w:rPr>
      </w:pPr>
      <w:r>
        <w:rPr>
          <w:rFonts w:ascii="Courier New" w:hAnsi="Courier New" w:cs="Courier New"/>
          <w:sz w:val="24"/>
          <w:szCs w:val="24"/>
        </w:rPr>
        <w:tab/>
      </w:r>
      <w:r w:rsidR="00FE5165">
        <w:rPr>
          <w:rFonts w:ascii="Courier New" w:hAnsi="Courier New" w:cs="Courier New"/>
          <w:sz w:val="24"/>
          <w:szCs w:val="24"/>
        </w:rPr>
        <w:t>Yukarıya aktarılanlardan</w:t>
      </w:r>
      <w:r w:rsidR="0006494E">
        <w:rPr>
          <w:rFonts w:ascii="Courier New" w:hAnsi="Courier New" w:cs="Courier New"/>
          <w:sz w:val="24"/>
          <w:szCs w:val="24"/>
        </w:rPr>
        <w:t xml:space="preserve">, Yargıtay/Ceza </w:t>
      </w:r>
      <w:r w:rsidR="00FE5165">
        <w:rPr>
          <w:rFonts w:ascii="Courier New" w:hAnsi="Courier New" w:cs="Courier New"/>
          <w:sz w:val="24"/>
          <w:szCs w:val="24"/>
        </w:rPr>
        <w:t>44/2012 D.4/2013 sayılı içtihatta</w:t>
      </w:r>
      <w:r w:rsidR="0006494E">
        <w:rPr>
          <w:rFonts w:ascii="Courier New" w:hAnsi="Courier New" w:cs="Courier New"/>
          <w:sz w:val="24"/>
          <w:szCs w:val="24"/>
        </w:rPr>
        <w:t>,</w:t>
      </w:r>
      <w:r w:rsidR="00FE5165">
        <w:rPr>
          <w:rFonts w:ascii="Courier New" w:hAnsi="Courier New" w:cs="Courier New"/>
          <w:sz w:val="24"/>
          <w:szCs w:val="24"/>
        </w:rPr>
        <w:t xml:space="preserve"> </w:t>
      </w:r>
      <w:r w:rsidR="00E55B78">
        <w:rPr>
          <w:rFonts w:ascii="Courier New" w:hAnsi="Courier New" w:cs="Courier New"/>
          <w:sz w:val="24"/>
          <w:szCs w:val="24"/>
        </w:rPr>
        <w:t>“Fasıl 155 Ceza</w:t>
      </w:r>
      <w:r w:rsidR="0006494E">
        <w:rPr>
          <w:rFonts w:ascii="Courier New" w:hAnsi="Courier New" w:cs="Courier New"/>
          <w:sz w:val="24"/>
          <w:szCs w:val="24"/>
        </w:rPr>
        <w:t xml:space="preserve"> Muhakemeleri</w:t>
      </w:r>
      <w:r w:rsidR="00E55B78">
        <w:rPr>
          <w:rFonts w:ascii="Courier New" w:hAnsi="Courier New" w:cs="Courier New"/>
          <w:sz w:val="24"/>
          <w:szCs w:val="24"/>
        </w:rPr>
        <w:t xml:space="preserve"> Usul</w:t>
      </w:r>
      <w:r w:rsidR="0006494E">
        <w:rPr>
          <w:rFonts w:ascii="Courier New" w:hAnsi="Courier New" w:cs="Courier New"/>
          <w:sz w:val="24"/>
          <w:szCs w:val="24"/>
        </w:rPr>
        <w:t>ü Yasa-sı’</w:t>
      </w:r>
      <w:r w:rsidR="00E55B78">
        <w:rPr>
          <w:rFonts w:ascii="Courier New" w:hAnsi="Courier New" w:cs="Courier New"/>
          <w:sz w:val="24"/>
          <w:szCs w:val="24"/>
        </w:rPr>
        <w:t>nda olmamasına karşın</w:t>
      </w:r>
      <w:r w:rsidR="0006494E">
        <w:rPr>
          <w:rFonts w:ascii="Courier New" w:hAnsi="Courier New" w:cs="Courier New"/>
          <w:sz w:val="24"/>
          <w:szCs w:val="24"/>
        </w:rPr>
        <w:t>,</w:t>
      </w:r>
      <w:r w:rsidR="00E55B78">
        <w:rPr>
          <w:rFonts w:ascii="Courier New" w:hAnsi="Courier New" w:cs="Courier New"/>
          <w:sz w:val="24"/>
          <w:szCs w:val="24"/>
        </w:rPr>
        <w:t xml:space="preserve"> Avrupa İnsan Hakları Sözleşmesinin m</w:t>
      </w:r>
      <w:r w:rsidR="0006494E">
        <w:rPr>
          <w:rFonts w:ascii="Courier New" w:hAnsi="Courier New" w:cs="Courier New"/>
          <w:sz w:val="24"/>
          <w:szCs w:val="24"/>
        </w:rPr>
        <w:t>adde 6(3)(b) fıkrasında ifadesini bulan, ‘</w:t>
      </w:r>
      <w:r w:rsidR="00303A36">
        <w:rPr>
          <w:rFonts w:ascii="Courier New" w:hAnsi="Courier New" w:cs="Courier New"/>
          <w:sz w:val="24"/>
          <w:szCs w:val="24"/>
        </w:rPr>
        <w:t>Sanığ</w:t>
      </w:r>
      <w:r w:rsidR="00E55B78">
        <w:rPr>
          <w:rFonts w:ascii="Courier New" w:hAnsi="Courier New" w:cs="Courier New"/>
          <w:sz w:val="24"/>
          <w:szCs w:val="24"/>
        </w:rPr>
        <w:t>a gereken kolaylıkların gösterilme</w:t>
      </w:r>
      <w:r w:rsidR="0006494E">
        <w:rPr>
          <w:rFonts w:ascii="Courier New" w:hAnsi="Courier New" w:cs="Courier New"/>
          <w:sz w:val="24"/>
          <w:szCs w:val="24"/>
        </w:rPr>
        <w:t>si’</w:t>
      </w:r>
      <w:r w:rsidR="00E55B78">
        <w:rPr>
          <w:rFonts w:ascii="Courier New" w:hAnsi="Courier New" w:cs="Courier New"/>
          <w:sz w:val="24"/>
          <w:szCs w:val="24"/>
        </w:rPr>
        <w:t xml:space="preserve"> ilkesinin dava dosyasında bulunan tüm belgelerin duruşma öncesinde Sanığa veya Avukatına verilmesi gerektiği şeklinde yorumlanması ve uygulanmasının adil yargılanma maksatları için zorunluluk yaratmadığının</w:t>
      </w:r>
      <w:r w:rsidR="003261B2">
        <w:rPr>
          <w:rFonts w:ascii="Courier New" w:hAnsi="Courier New" w:cs="Courier New"/>
          <w:sz w:val="24"/>
          <w:szCs w:val="24"/>
        </w:rPr>
        <w:t>”</w:t>
      </w:r>
      <w:r w:rsidR="00E55B78">
        <w:rPr>
          <w:rFonts w:ascii="Courier New" w:hAnsi="Courier New" w:cs="Courier New"/>
          <w:sz w:val="24"/>
          <w:szCs w:val="24"/>
        </w:rPr>
        <w:t xml:space="preserve"> vurgulandığı görülmektedir.</w:t>
      </w:r>
    </w:p>
    <w:p w:rsidR="006B487A" w:rsidRDefault="00E55B78" w:rsidP="006B487A">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6B487A">
        <w:rPr>
          <w:rFonts w:ascii="Courier New" w:hAnsi="Courier New" w:cs="Courier New"/>
          <w:sz w:val="24"/>
          <w:szCs w:val="24"/>
        </w:rPr>
        <w:t>Alt Mahkeme kararı incelendiği zaman, Sanık Avukatının talebini;</w:t>
      </w:r>
    </w:p>
    <w:p w:rsidR="006B487A" w:rsidRDefault="006B487A" w:rsidP="00EF5E36">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w:t>
      </w:r>
      <w:r w:rsidR="009B53A0">
        <w:rPr>
          <w:rFonts w:ascii="Courier New" w:hAnsi="Courier New" w:cs="Courier New"/>
          <w:sz w:val="24"/>
          <w:szCs w:val="24"/>
        </w:rPr>
        <w:t>İ</w:t>
      </w:r>
      <w:r>
        <w:rPr>
          <w:rFonts w:ascii="Courier New" w:hAnsi="Courier New" w:cs="Courier New"/>
          <w:sz w:val="24"/>
          <w:szCs w:val="24"/>
        </w:rPr>
        <w:t>şbu meselede</w:t>
      </w:r>
      <w:r w:rsidR="009B53A0">
        <w:rPr>
          <w:rFonts w:ascii="Courier New" w:hAnsi="Courier New" w:cs="Courier New"/>
          <w:sz w:val="24"/>
          <w:szCs w:val="24"/>
        </w:rPr>
        <w:t xml:space="preserve"> iddia makamı talebe itiraz etmiştir.</w:t>
      </w:r>
      <w:proofErr w:type="gramEnd"/>
      <w:r w:rsidR="009B53A0">
        <w:rPr>
          <w:rFonts w:ascii="Courier New" w:hAnsi="Courier New" w:cs="Courier New"/>
          <w:sz w:val="24"/>
          <w:szCs w:val="24"/>
        </w:rPr>
        <w:t xml:space="preserve"> Dolayısıyla </w:t>
      </w:r>
      <w:proofErr w:type="gramStart"/>
      <w:r w:rsidR="009B53A0">
        <w:rPr>
          <w:rFonts w:ascii="Courier New" w:hAnsi="Courier New" w:cs="Courier New"/>
          <w:sz w:val="24"/>
          <w:szCs w:val="24"/>
        </w:rPr>
        <w:t>bu  noktada</w:t>
      </w:r>
      <w:proofErr w:type="gramEnd"/>
      <w:r w:rsidR="009B53A0">
        <w:rPr>
          <w:rFonts w:ascii="Courier New" w:hAnsi="Courier New" w:cs="Courier New"/>
          <w:sz w:val="24"/>
          <w:szCs w:val="24"/>
        </w:rPr>
        <w:t xml:space="preserve"> mahkemenin böyle bir emir verebilmesi için, bu emri vermesini haklı kılan bir yasal dayanak bulunma-sı gerekmektedir. </w:t>
      </w:r>
      <w:proofErr w:type="gramStart"/>
      <w:r w:rsidR="009B53A0">
        <w:rPr>
          <w:rFonts w:ascii="Courier New" w:hAnsi="Courier New" w:cs="Courier New"/>
          <w:sz w:val="24"/>
          <w:szCs w:val="24"/>
        </w:rPr>
        <w:t>Oysa bu yönde bir yasal dayanağın mevcut olmadığı, istinat edilen Yüksek Mahkeme kararında vurgulanmış ve talebin reddedilmesi onaylanmıştır.</w:t>
      </w:r>
      <w:proofErr w:type="gramEnd"/>
    </w:p>
    <w:p w:rsidR="009B53A0" w:rsidRDefault="009B53A0" w:rsidP="00EF5E3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İlgili içtihadı göz önünde bulundurarak sanık avukatını</w:t>
      </w:r>
      <w:r w:rsidR="003261B2">
        <w:rPr>
          <w:rFonts w:ascii="Courier New" w:hAnsi="Courier New" w:cs="Courier New"/>
          <w:sz w:val="24"/>
          <w:szCs w:val="24"/>
        </w:rPr>
        <w:t>n</w:t>
      </w:r>
      <w:r>
        <w:rPr>
          <w:rFonts w:ascii="Courier New" w:hAnsi="Courier New" w:cs="Courier New"/>
          <w:sz w:val="24"/>
          <w:szCs w:val="24"/>
        </w:rPr>
        <w:t xml:space="preserve"> seri yargılama safhasında, duruşma öncesi, delillerin, tanık </w:t>
      </w:r>
      <w:r>
        <w:rPr>
          <w:rFonts w:ascii="Courier New" w:hAnsi="Courier New" w:cs="Courier New"/>
          <w:sz w:val="24"/>
          <w:szCs w:val="24"/>
        </w:rPr>
        <w:lastRenderedPageBreak/>
        <w:t xml:space="preserve">ifadelerinin ibrazına ilişkin talebini uygun bulmaz, </w:t>
      </w:r>
      <w:r w:rsidR="006B487A">
        <w:rPr>
          <w:rFonts w:ascii="Courier New" w:hAnsi="Courier New" w:cs="Courier New"/>
          <w:sz w:val="24"/>
          <w:szCs w:val="24"/>
        </w:rPr>
        <w:t>reddede</w:t>
      </w:r>
      <w:r w:rsidR="00EF5E36">
        <w:rPr>
          <w:rFonts w:ascii="Courier New" w:hAnsi="Courier New" w:cs="Courier New"/>
          <w:sz w:val="24"/>
          <w:szCs w:val="24"/>
        </w:rPr>
        <w:t>-</w:t>
      </w:r>
      <w:r w:rsidR="006B487A">
        <w:rPr>
          <w:rFonts w:ascii="Courier New" w:hAnsi="Courier New" w:cs="Courier New"/>
          <w:sz w:val="24"/>
          <w:szCs w:val="24"/>
        </w:rPr>
        <w:t>rim</w:t>
      </w:r>
      <w:r w:rsidR="003261B2">
        <w:rPr>
          <w:rFonts w:ascii="Courier New" w:hAnsi="Courier New" w:cs="Courier New"/>
          <w:sz w:val="24"/>
          <w:szCs w:val="24"/>
        </w:rPr>
        <w:t>.</w:t>
      </w:r>
      <w:r w:rsidR="006B487A">
        <w:rPr>
          <w:rFonts w:ascii="Courier New" w:hAnsi="Courier New" w:cs="Courier New"/>
          <w:sz w:val="24"/>
          <w:szCs w:val="24"/>
        </w:rPr>
        <w:t>”</w:t>
      </w:r>
      <w:proofErr w:type="gramEnd"/>
      <w:r w:rsidR="006B487A">
        <w:rPr>
          <w:rFonts w:ascii="Courier New" w:hAnsi="Courier New" w:cs="Courier New"/>
          <w:sz w:val="24"/>
          <w:szCs w:val="24"/>
        </w:rPr>
        <w:t xml:space="preserve"> </w:t>
      </w:r>
    </w:p>
    <w:p w:rsidR="00EF5E36" w:rsidRDefault="00EF5E36" w:rsidP="00EF5E36">
      <w:pPr>
        <w:jc w:val="both"/>
        <w:rPr>
          <w:rFonts w:ascii="Courier New" w:hAnsi="Courier New" w:cs="Courier New"/>
          <w:sz w:val="24"/>
          <w:szCs w:val="24"/>
        </w:rPr>
      </w:pPr>
    </w:p>
    <w:p w:rsidR="00303A36" w:rsidRDefault="006B487A" w:rsidP="006B487A">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değerlendirme yaparak reddettiği görülmektedir.  </w:t>
      </w:r>
    </w:p>
    <w:p w:rsidR="00C85C56" w:rsidRDefault="006B487A" w:rsidP="008636C2">
      <w:pPr>
        <w:spacing w:line="360" w:lineRule="auto"/>
        <w:jc w:val="both"/>
        <w:rPr>
          <w:rFonts w:ascii="Courier New" w:hAnsi="Courier New" w:cs="Courier New"/>
          <w:sz w:val="24"/>
          <w:szCs w:val="24"/>
        </w:rPr>
      </w:pPr>
      <w:r>
        <w:rPr>
          <w:rFonts w:ascii="Courier New" w:hAnsi="Courier New" w:cs="Courier New"/>
          <w:sz w:val="24"/>
          <w:szCs w:val="24"/>
        </w:rPr>
        <w:tab/>
        <w:t>İ</w:t>
      </w:r>
      <w:r w:rsidR="00303A36">
        <w:rPr>
          <w:rFonts w:ascii="Courier New" w:hAnsi="Courier New" w:cs="Courier New"/>
          <w:sz w:val="24"/>
          <w:szCs w:val="24"/>
        </w:rPr>
        <w:t>stinaf eden</w:t>
      </w:r>
      <w:r>
        <w:rPr>
          <w:rFonts w:ascii="Courier New" w:hAnsi="Courier New" w:cs="Courier New"/>
          <w:sz w:val="24"/>
          <w:szCs w:val="24"/>
        </w:rPr>
        <w:t>in</w:t>
      </w:r>
      <w:r w:rsidR="003261B2">
        <w:rPr>
          <w:rFonts w:ascii="Courier New" w:hAnsi="Courier New" w:cs="Courier New"/>
          <w:sz w:val="24"/>
          <w:szCs w:val="24"/>
        </w:rPr>
        <w:t>, daha önce aynı konuda aynı</w:t>
      </w:r>
      <w:r w:rsidR="00303A36">
        <w:rPr>
          <w:rFonts w:ascii="Courier New" w:hAnsi="Courier New" w:cs="Courier New"/>
          <w:sz w:val="24"/>
          <w:szCs w:val="24"/>
        </w:rPr>
        <w:t xml:space="preserve"> istinaf sebep</w:t>
      </w:r>
      <w:r w:rsidR="003261B2">
        <w:rPr>
          <w:rFonts w:ascii="Courier New" w:hAnsi="Courier New" w:cs="Courier New"/>
          <w:sz w:val="24"/>
          <w:szCs w:val="24"/>
        </w:rPr>
        <w:t>-</w:t>
      </w:r>
      <w:r w:rsidR="00303A36">
        <w:rPr>
          <w:rFonts w:ascii="Courier New" w:hAnsi="Courier New" w:cs="Courier New"/>
          <w:sz w:val="24"/>
          <w:szCs w:val="24"/>
        </w:rPr>
        <w:t>lerine istinaden verilen bir içtihadı</w:t>
      </w:r>
      <w:r>
        <w:rPr>
          <w:rFonts w:ascii="Courier New" w:hAnsi="Courier New" w:cs="Courier New"/>
          <w:sz w:val="24"/>
          <w:szCs w:val="24"/>
        </w:rPr>
        <w:t>n tarafımızca takip edilmemesi talebini incelerken</w:t>
      </w:r>
      <w:r w:rsidR="003261B2">
        <w:rPr>
          <w:rFonts w:ascii="Courier New" w:hAnsi="Courier New" w:cs="Courier New"/>
          <w:sz w:val="24"/>
          <w:szCs w:val="24"/>
        </w:rPr>
        <w:t>,</w:t>
      </w:r>
      <w:r w:rsidR="008636C2">
        <w:rPr>
          <w:rFonts w:ascii="Courier New" w:hAnsi="Courier New" w:cs="Courier New"/>
          <w:sz w:val="24"/>
          <w:szCs w:val="24"/>
        </w:rPr>
        <w:t xml:space="preserve"> ü</w:t>
      </w:r>
      <w:r w:rsidR="00303A36">
        <w:rPr>
          <w:rFonts w:ascii="Courier New" w:hAnsi="Courier New" w:cs="Courier New"/>
          <w:sz w:val="24"/>
          <w:szCs w:val="24"/>
        </w:rPr>
        <w:t xml:space="preserve">lkemizde uygulanmakta olan Anglo-Sakson </w:t>
      </w:r>
      <w:r w:rsidR="00721D87">
        <w:rPr>
          <w:rFonts w:ascii="Courier New" w:hAnsi="Courier New" w:cs="Courier New"/>
          <w:sz w:val="24"/>
          <w:szCs w:val="24"/>
        </w:rPr>
        <w:t>hukuk sisteminde Mahkemeler hiyerarşisinde Üst Mahkeme kararları</w:t>
      </w:r>
      <w:r w:rsidR="005D281C">
        <w:rPr>
          <w:rFonts w:ascii="Courier New" w:hAnsi="Courier New" w:cs="Courier New"/>
          <w:sz w:val="24"/>
          <w:szCs w:val="24"/>
        </w:rPr>
        <w:t>nın</w:t>
      </w:r>
      <w:r w:rsidR="00721D87">
        <w:rPr>
          <w:rFonts w:ascii="Courier New" w:hAnsi="Courier New" w:cs="Courier New"/>
          <w:sz w:val="24"/>
          <w:szCs w:val="24"/>
        </w:rPr>
        <w:t xml:space="preserve"> Alt Mahkemele</w:t>
      </w:r>
      <w:r w:rsidR="008636C2">
        <w:rPr>
          <w:rFonts w:ascii="Courier New" w:hAnsi="Courier New" w:cs="Courier New"/>
          <w:sz w:val="24"/>
          <w:szCs w:val="24"/>
        </w:rPr>
        <w:t>ri bağladığı;</w:t>
      </w:r>
      <w:r w:rsidR="00F71373">
        <w:rPr>
          <w:rFonts w:ascii="Courier New" w:hAnsi="Courier New" w:cs="Courier New"/>
          <w:sz w:val="24"/>
          <w:szCs w:val="24"/>
        </w:rPr>
        <w:t xml:space="preserve"> Anglo-Sakson</w:t>
      </w:r>
      <w:r w:rsidR="008636C2">
        <w:rPr>
          <w:rFonts w:ascii="Courier New" w:hAnsi="Courier New" w:cs="Courier New"/>
          <w:sz w:val="24"/>
          <w:szCs w:val="24"/>
        </w:rPr>
        <w:t xml:space="preserve"> Hukuk Sisteminin temel prensip</w:t>
      </w:r>
      <w:r w:rsidR="00F71373">
        <w:rPr>
          <w:rFonts w:ascii="Courier New" w:hAnsi="Courier New" w:cs="Courier New"/>
          <w:sz w:val="24"/>
          <w:szCs w:val="24"/>
        </w:rPr>
        <w:t>lerind</w:t>
      </w:r>
      <w:r w:rsidR="005D281C">
        <w:rPr>
          <w:rFonts w:ascii="Courier New" w:hAnsi="Courier New" w:cs="Courier New"/>
          <w:sz w:val="24"/>
          <w:szCs w:val="24"/>
        </w:rPr>
        <w:t>en olan “içtihata bağlılık</w:t>
      </w:r>
      <w:r w:rsidR="00F865A7">
        <w:rPr>
          <w:rFonts w:ascii="Courier New" w:hAnsi="Courier New" w:cs="Courier New"/>
          <w:sz w:val="24"/>
          <w:szCs w:val="24"/>
        </w:rPr>
        <w:t xml:space="preserve"> (sta</w:t>
      </w:r>
      <w:r w:rsidR="00F71373">
        <w:rPr>
          <w:rFonts w:ascii="Courier New" w:hAnsi="Courier New" w:cs="Courier New"/>
          <w:sz w:val="24"/>
          <w:szCs w:val="24"/>
        </w:rPr>
        <w:t>re-decisis)</w:t>
      </w:r>
      <w:r w:rsidR="000A1CE8">
        <w:rPr>
          <w:rFonts w:ascii="Courier New" w:hAnsi="Courier New" w:cs="Courier New"/>
          <w:sz w:val="24"/>
          <w:szCs w:val="24"/>
        </w:rPr>
        <w:t>”</w:t>
      </w:r>
      <w:r w:rsidR="00F71373">
        <w:rPr>
          <w:rFonts w:ascii="Courier New" w:hAnsi="Courier New" w:cs="Courier New"/>
          <w:sz w:val="24"/>
          <w:szCs w:val="24"/>
        </w:rPr>
        <w:t xml:space="preserve"> kavramı</w:t>
      </w:r>
      <w:r w:rsidR="008636C2">
        <w:rPr>
          <w:rFonts w:ascii="Courier New" w:hAnsi="Courier New" w:cs="Courier New"/>
          <w:sz w:val="24"/>
          <w:szCs w:val="24"/>
        </w:rPr>
        <w:t>nın</w:t>
      </w:r>
      <w:r w:rsidR="00F71373">
        <w:rPr>
          <w:rFonts w:ascii="Courier New" w:hAnsi="Courier New" w:cs="Courier New"/>
          <w:sz w:val="24"/>
          <w:szCs w:val="24"/>
        </w:rPr>
        <w:t xml:space="preserve"> hukuk sistemimizde Alt Mahkemele</w:t>
      </w:r>
      <w:r w:rsidR="000A1CE8">
        <w:rPr>
          <w:rFonts w:ascii="Courier New" w:hAnsi="Courier New" w:cs="Courier New"/>
          <w:sz w:val="24"/>
          <w:szCs w:val="24"/>
        </w:rPr>
        <w:t>-</w:t>
      </w:r>
      <w:r w:rsidR="00F71373">
        <w:rPr>
          <w:rFonts w:ascii="Courier New" w:hAnsi="Courier New" w:cs="Courier New"/>
          <w:sz w:val="24"/>
          <w:szCs w:val="24"/>
        </w:rPr>
        <w:t>rin Yargıtay kararları ile bağlı olmaları yanında Yargıtayın da genel olarak kendi</w:t>
      </w:r>
      <w:r w:rsidR="001E395C">
        <w:rPr>
          <w:rFonts w:ascii="Courier New" w:hAnsi="Courier New" w:cs="Courier New"/>
          <w:sz w:val="24"/>
          <w:szCs w:val="24"/>
        </w:rPr>
        <w:t xml:space="preserve"> kararlarını tak</w:t>
      </w:r>
      <w:r w:rsidR="008636C2">
        <w:rPr>
          <w:rFonts w:ascii="Courier New" w:hAnsi="Courier New" w:cs="Courier New"/>
          <w:sz w:val="24"/>
          <w:szCs w:val="24"/>
        </w:rPr>
        <w:t>ip ettiği anlamına geldiğini hatırda tutmamız gerekmektedir.</w:t>
      </w:r>
      <w:r w:rsidR="00C85C56">
        <w:rPr>
          <w:rFonts w:ascii="Courier New" w:hAnsi="Courier New" w:cs="Courier New"/>
          <w:sz w:val="24"/>
          <w:szCs w:val="24"/>
        </w:rPr>
        <w:t xml:space="preserve"> Bu bağlamda</w:t>
      </w:r>
      <w:proofErr w:type="gramStart"/>
      <w:r w:rsidR="000A1CE8">
        <w:rPr>
          <w:rFonts w:ascii="Courier New" w:hAnsi="Courier New" w:cs="Courier New"/>
          <w:sz w:val="24"/>
          <w:szCs w:val="24"/>
        </w:rPr>
        <w:t>,</w:t>
      </w:r>
      <w:r w:rsidR="00C85C56">
        <w:rPr>
          <w:rFonts w:ascii="Courier New" w:hAnsi="Courier New" w:cs="Courier New"/>
          <w:sz w:val="24"/>
          <w:szCs w:val="24"/>
        </w:rPr>
        <w:t xml:space="preserve"> </w:t>
      </w:r>
      <w:r w:rsidR="005010CB">
        <w:rPr>
          <w:rFonts w:ascii="Courier New" w:hAnsi="Courier New" w:cs="Courier New"/>
          <w:sz w:val="24"/>
          <w:szCs w:val="24"/>
        </w:rPr>
        <w:t xml:space="preserve"> Yargıtay</w:t>
      </w:r>
      <w:proofErr w:type="gramEnd"/>
      <w:r w:rsidR="005010CB">
        <w:rPr>
          <w:rFonts w:ascii="Courier New" w:hAnsi="Courier New" w:cs="Courier New"/>
          <w:sz w:val="24"/>
          <w:szCs w:val="24"/>
        </w:rPr>
        <w:t>/Ceza 44/2012 D.4/2013 sayılı içtihatta</w:t>
      </w:r>
      <w:r w:rsidR="00C85C56">
        <w:rPr>
          <w:rFonts w:ascii="Courier New" w:hAnsi="Courier New" w:cs="Courier New"/>
          <w:sz w:val="24"/>
          <w:szCs w:val="24"/>
        </w:rPr>
        <w:t xml:space="preserve"> vurgulanan bazı hususları kararımıza aynen aktarmayı uygun görmekteyiz:</w:t>
      </w:r>
    </w:p>
    <w:p w:rsidR="0090737D" w:rsidRDefault="0090737D" w:rsidP="008636C2">
      <w:pPr>
        <w:spacing w:line="360" w:lineRule="auto"/>
        <w:jc w:val="both"/>
        <w:rPr>
          <w:rFonts w:ascii="Courier New" w:hAnsi="Courier New" w:cs="Courier New"/>
          <w:sz w:val="24"/>
          <w:szCs w:val="24"/>
        </w:rPr>
      </w:pPr>
    </w:p>
    <w:p w:rsidR="00C85C56" w:rsidRPr="0090737D" w:rsidRDefault="00C85C56" w:rsidP="0090737D">
      <w:pPr>
        <w:rPr>
          <w:rFonts w:ascii="Courier New" w:hAnsi="Courier New" w:cs="Courier New"/>
          <w:b/>
          <w:sz w:val="24"/>
          <w:szCs w:val="24"/>
        </w:rPr>
      </w:pPr>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“Kabul ettiğimiz hukuk sistemine göre; iddia makamı, sanık aleyhindeki suçları makul şüphenin ötesinde ispat etmekle mükellef olduğuna göre, iddia makamı ispat külfetini yerine getirmek için sözlü veya belgesel şahadet sunmak zorundadır.</w:t>
      </w:r>
      <w:proofErr w:type="gramEnd"/>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Bu şahadet sanık huzurunda sunulmaktadır.</w:t>
      </w:r>
      <w:proofErr w:type="gramEnd"/>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Sanıktan gizlenen şahadet veya emare söz konusu olamaz.</w:t>
      </w:r>
      <w:proofErr w:type="gramEnd"/>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Savunma ise sözlü veya belgesel şahadet sunabileceği gibi, iddia makamının celbettiği tanıkları da istintak etme hakkını haizdir.</w:t>
      </w:r>
      <w:proofErr w:type="gramEnd"/>
    </w:p>
    <w:p w:rsidR="00C85C56" w:rsidRPr="0090737D" w:rsidRDefault="00C85C56" w:rsidP="0090737D">
      <w:pPr>
        <w:ind w:firstLine="708"/>
        <w:rPr>
          <w:rFonts w:ascii="Courier New" w:hAnsi="Courier New" w:cs="Courier New"/>
          <w:b/>
          <w:sz w:val="24"/>
          <w:szCs w:val="24"/>
        </w:rPr>
      </w:pPr>
      <w:r w:rsidRPr="0090737D">
        <w:rPr>
          <w:rFonts w:ascii="Courier New" w:hAnsi="Courier New" w:cs="Courier New"/>
          <w:b/>
          <w:sz w:val="24"/>
          <w:szCs w:val="24"/>
        </w:rPr>
        <w:t xml:space="preserve">Buna ilaveten, Fasıl 155 madde 74(2) altında, iddia makamı </w:t>
      </w:r>
      <w:proofErr w:type="gramStart"/>
      <w:r w:rsidRPr="0090737D">
        <w:rPr>
          <w:rFonts w:ascii="Courier New" w:hAnsi="Courier New" w:cs="Courier New"/>
          <w:b/>
          <w:sz w:val="24"/>
          <w:szCs w:val="24"/>
        </w:rPr>
        <w:t>adına</w:t>
      </w:r>
      <w:proofErr w:type="gramEnd"/>
      <w:r w:rsidRPr="0090737D">
        <w:rPr>
          <w:rFonts w:ascii="Courier New" w:hAnsi="Courier New" w:cs="Courier New"/>
          <w:b/>
          <w:sz w:val="24"/>
          <w:szCs w:val="24"/>
        </w:rPr>
        <w:t xml:space="preserve"> hazır bulunan savcının iddia makamının davasının özetini, sanık avukatının ise sanığın müdafaasının özetini sunma hakları vardır. </w:t>
      </w:r>
      <w:proofErr w:type="gramStart"/>
      <w:r w:rsidRPr="0090737D">
        <w:rPr>
          <w:rFonts w:ascii="Courier New" w:hAnsi="Courier New" w:cs="Courier New"/>
          <w:b/>
          <w:sz w:val="24"/>
          <w:szCs w:val="24"/>
        </w:rPr>
        <w:t>Yargıtay/Ceza 68-69-70-71-72-73/2010 (D.1/2012) sayfa 61’de vurgulandığı gibi bu hakkın kullanımı tarafların kendi istemlerine bağlıdır.</w:t>
      </w:r>
      <w:proofErr w:type="gramEnd"/>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Gerek iddia makamının davasının ve sanığın savunmasının özetleri, gerekse mahkemeye sunulan tüm şahadet ve emareler, tarafların huzurunda sunulmaktadır.</w:t>
      </w:r>
      <w:proofErr w:type="gramEnd"/>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Silahlar eşitliği ceza sistemimizin kökeninde mevcuttur.</w:t>
      </w:r>
      <w:proofErr w:type="gramEnd"/>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Silahlar eşitliğinin bozulması ve adil yargılama hakkının ihlali, iddia makamı tarafından herhangi bir emare veya şahadetin sanıktan ve mahkemeden gizlenmesi halinde söz konusu olabilir.</w:t>
      </w:r>
      <w:proofErr w:type="gramEnd"/>
      <w:r w:rsidRPr="0090737D">
        <w:rPr>
          <w:rFonts w:ascii="Courier New" w:hAnsi="Courier New" w:cs="Courier New"/>
          <w:b/>
          <w:sz w:val="24"/>
          <w:szCs w:val="24"/>
        </w:rPr>
        <w:t xml:space="preserve"> </w:t>
      </w:r>
      <w:proofErr w:type="gramStart"/>
      <w:r w:rsidRPr="0090737D">
        <w:rPr>
          <w:rFonts w:ascii="Courier New" w:hAnsi="Courier New" w:cs="Courier New"/>
          <w:b/>
          <w:sz w:val="24"/>
          <w:szCs w:val="24"/>
        </w:rPr>
        <w:t>İddia makamının tarafsız olması gerektiği ve sanık lehine ve aleyhine, bilgisinde olan tüm hususları mahkemenin huzuruna getirmesi gerektiği prensibi, böyle bir riski ortadan kaldırmaktadır.</w:t>
      </w:r>
      <w:proofErr w:type="gramEnd"/>
      <w:r w:rsidRPr="0090737D">
        <w:rPr>
          <w:rFonts w:ascii="Courier New" w:hAnsi="Courier New" w:cs="Courier New"/>
          <w:b/>
          <w:sz w:val="24"/>
          <w:szCs w:val="24"/>
        </w:rPr>
        <w:t xml:space="preserve"> </w:t>
      </w:r>
    </w:p>
    <w:p w:rsidR="00C85C56" w:rsidRPr="0090737D" w:rsidRDefault="00C85C56" w:rsidP="0090737D">
      <w:pPr>
        <w:rPr>
          <w:rFonts w:ascii="Courier New" w:hAnsi="Courier New" w:cs="Courier New"/>
          <w:b/>
          <w:sz w:val="24"/>
          <w:szCs w:val="24"/>
        </w:rPr>
      </w:pPr>
      <w:r w:rsidRPr="0090737D">
        <w:rPr>
          <w:rFonts w:ascii="Courier New" w:hAnsi="Courier New" w:cs="Courier New"/>
          <w:b/>
          <w:sz w:val="24"/>
          <w:szCs w:val="24"/>
        </w:rPr>
        <w:t xml:space="preserve">     Burada önemli olan, Avrupa İnsan Hakları </w:t>
      </w:r>
      <w:proofErr w:type="gramStart"/>
      <w:r w:rsidRPr="0090737D">
        <w:rPr>
          <w:rFonts w:ascii="Courier New" w:hAnsi="Courier New" w:cs="Courier New"/>
          <w:b/>
          <w:sz w:val="24"/>
          <w:szCs w:val="24"/>
        </w:rPr>
        <w:t>Sözleşmesi’nin</w:t>
      </w:r>
      <w:proofErr w:type="gramEnd"/>
      <w:r w:rsidRPr="0090737D">
        <w:rPr>
          <w:rFonts w:ascii="Courier New" w:hAnsi="Courier New" w:cs="Courier New"/>
          <w:b/>
          <w:sz w:val="24"/>
          <w:szCs w:val="24"/>
        </w:rPr>
        <w:t xml:space="preserve"> kuralları çerçevesinde, duruşmanın adil bir şekilde yapılıp yapılmadığı, Sanığa, müdafaasını yapması için gerekli zaman ve </w:t>
      </w:r>
      <w:r w:rsidRPr="0090737D">
        <w:rPr>
          <w:rFonts w:ascii="Courier New" w:hAnsi="Courier New" w:cs="Courier New"/>
          <w:b/>
          <w:sz w:val="24"/>
          <w:szCs w:val="24"/>
        </w:rPr>
        <w:lastRenderedPageBreak/>
        <w:t xml:space="preserve">kolaylığın gösterilip gösterilmediği, İddia Makamının iddiasını sunması için gerekli fırsatın verilip verilmediği </w:t>
      </w:r>
    </w:p>
    <w:p w:rsidR="00C85C56" w:rsidRPr="0090737D" w:rsidRDefault="00C85C56" w:rsidP="0090737D">
      <w:pPr>
        <w:rPr>
          <w:rFonts w:ascii="Courier New" w:hAnsi="Courier New" w:cs="Courier New"/>
          <w:b/>
          <w:sz w:val="24"/>
          <w:szCs w:val="24"/>
        </w:rPr>
      </w:pPr>
      <w:proofErr w:type="gramStart"/>
      <w:r w:rsidRPr="0090737D">
        <w:rPr>
          <w:rFonts w:ascii="Courier New" w:hAnsi="Courier New" w:cs="Courier New"/>
          <w:b/>
          <w:sz w:val="24"/>
          <w:szCs w:val="24"/>
        </w:rPr>
        <w:t>ve</w:t>
      </w:r>
      <w:proofErr w:type="gramEnd"/>
      <w:r w:rsidRPr="0090737D">
        <w:rPr>
          <w:rFonts w:ascii="Courier New" w:hAnsi="Courier New" w:cs="Courier New"/>
          <w:b/>
          <w:sz w:val="24"/>
          <w:szCs w:val="24"/>
        </w:rPr>
        <w:t xml:space="preserve"> duruşma boyunca taraflar arasında bir dengenin kurulup kurulmadığı; başka bir anlatımla, silahların eşitliği ilkesini</w:t>
      </w:r>
      <w:r w:rsidR="0090737D">
        <w:rPr>
          <w:rFonts w:ascii="Courier New" w:hAnsi="Courier New" w:cs="Courier New"/>
          <w:b/>
          <w:sz w:val="24"/>
          <w:szCs w:val="24"/>
        </w:rPr>
        <w:t xml:space="preserve">n gözetilip gözetilmediğidir.  </w:t>
      </w:r>
    </w:p>
    <w:p w:rsidR="00C85C56" w:rsidRPr="0090737D" w:rsidRDefault="00C85C56" w:rsidP="0090737D">
      <w:pPr>
        <w:ind w:firstLine="708"/>
        <w:rPr>
          <w:rFonts w:ascii="Courier New" w:hAnsi="Courier New" w:cs="Courier New"/>
          <w:b/>
          <w:sz w:val="24"/>
          <w:szCs w:val="24"/>
        </w:rPr>
      </w:pPr>
      <w:r w:rsidRPr="0090737D">
        <w:rPr>
          <w:rFonts w:ascii="Courier New" w:hAnsi="Courier New" w:cs="Courier New"/>
          <w:b/>
          <w:sz w:val="24"/>
          <w:szCs w:val="24"/>
        </w:rPr>
        <w:t xml:space="preserve">Avrupa İnsan Hakları Sözleşmesi, KKTC iç hukuku bakımından uygulanırlığı gereken bir yasa olduğuna göre, bir ceza yargılanmasında, adil bir yargılanma yapılabilmesi için, Avrupa İnsan Hakları </w:t>
      </w:r>
      <w:proofErr w:type="gramStart"/>
      <w:r w:rsidRPr="0090737D">
        <w:rPr>
          <w:rFonts w:ascii="Courier New" w:hAnsi="Courier New" w:cs="Courier New"/>
          <w:b/>
          <w:sz w:val="24"/>
          <w:szCs w:val="24"/>
        </w:rPr>
        <w:t>Sözleşmesi’nin</w:t>
      </w:r>
      <w:proofErr w:type="gramEnd"/>
      <w:r w:rsidRPr="0090737D">
        <w:rPr>
          <w:rFonts w:ascii="Courier New" w:hAnsi="Courier New" w:cs="Courier New"/>
          <w:b/>
          <w:sz w:val="24"/>
          <w:szCs w:val="24"/>
        </w:rPr>
        <w:t xml:space="preserve"> 6. </w:t>
      </w:r>
      <w:proofErr w:type="gramStart"/>
      <w:r w:rsidRPr="0090737D">
        <w:rPr>
          <w:rFonts w:ascii="Courier New" w:hAnsi="Courier New" w:cs="Courier New"/>
          <w:b/>
          <w:sz w:val="24"/>
          <w:szCs w:val="24"/>
        </w:rPr>
        <w:t>maddesinin</w:t>
      </w:r>
      <w:proofErr w:type="gramEnd"/>
      <w:r w:rsidRPr="0090737D">
        <w:rPr>
          <w:rFonts w:ascii="Courier New" w:hAnsi="Courier New" w:cs="Courier New"/>
          <w:b/>
          <w:sz w:val="24"/>
          <w:szCs w:val="24"/>
        </w:rPr>
        <w:t xml:space="preserve"> hükümleri dikkate alınmalı ve özellikle madde 6 3(b) fıkrası gereğince, sanığa savunmasını hazırlamak için gerekli zaman </w:t>
      </w:r>
    </w:p>
    <w:p w:rsidR="00C85C56" w:rsidRPr="0090737D" w:rsidRDefault="0090737D" w:rsidP="0090737D">
      <w:pPr>
        <w:rPr>
          <w:rFonts w:ascii="Courier New" w:hAnsi="Courier New" w:cs="Courier New"/>
          <w:b/>
          <w:sz w:val="24"/>
          <w:szCs w:val="24"/>
        </w:rPr>
      </w:pPr>
      <w:proofErr w:type="gramStart"/>
      <w:r>
        <w:rPr>
          <w:rFonts w:ascii="Courier New" w:hAnsi="Courier New" w:cs="Courier New"/>
          <w:b/>
          <w:sz w:val="24"/>
          <w:szCs w:val="24"/>
        </w:rPr>
        <w:t>ve</w:t>
      </w:r>
      <w:proofErr w:type="gramEnd"/>
      <w:r>
        <w:rPr>
          <w:rFonts w:ascii="Courier New" w:hAnsi="Courier New" w:cs="Courier New"/>
          <w:b/>
          <w:sz w:val="24"/>
          <w:szCs w:val="24"/>
        </w:rPr>
        <w:t xml:space="preserve"> kolaylıklar sağlanmalıdır.</w:t>
      </w:r>
      <w:r w:rsidR="00C85C56" w:rsidRPr="0090737D">
        <w:rPr>
          <w:rFonts w:ascii="Courier New" w:hAnsi="Courier New" w:cs="Courier New"/>
          <w:b/>
          <w:sz w:val="24"/>
          <w:szCs w:val="24"/>
        </w:rPr>
        <w:t xml:space="preserve"> </w:t>
      </w:r>
    </w:p>
    <w:p w:rsidR="00C85C56" w:rsidRPr="0090737D" w:rsidRDefault="00C85C56" w:rsidP="0090737D">
      <w:pPr>
        <w:ind w:firstLine="708"/>
        <w:rPr>
          <w:rFonts w:ascii="Courier New" w:hAnsi="Courier New" w:cs="Courier New"/>
          <w:b/>
          <w:sz w:val="24"/>
          <w:szCs w:val="24"/>
        </w:rPr>
      </w:pPr>
      <w:r w:rsidRPr="0090737D">
        <w:rPr>
          <w:rFonts w:ascii="Courier New" w:hAnsi="Courier New" w:cs="Courier New"/>
          <w:b/>
          <w:sz w:val="24"/>
          <w:szCs w:val="24"/>
        </w:rPr>
        <w:t>Yukarıda ifade etmiş olduğumuz görüşler çerçevesinde söylenenleri incelediğimizde ve ifade edilenleri kendi</w:t>
      </w:r>
    </w:p>
    <w:p w:rsidR="00C85C56" w:rsidRDefault="00C85C56" w:rsidP="002B5DB5">
      <w:pPr>
        <w:rPr>
          <w:rFonts w:ascii="Courier New" w:hAnsi="Courier New" w:cs="Courier New"/>
          <w:b/>
          <w:sz w:val="24"/>
          <w:szCs w:val="24"/>
        </w:rPr>
      </w:pPr>
      <w:proofErr w:type="gramStart"/>
      <w:r w:rsidRPr="0090737D">
        <w:rPr>
          <w:rFonts w:ascii="Courier New" w:hAnsi="Courier New" w:cs="Courier New"/>
          <w:b/>
          <w:sz w:val="24"/>
          <w:szCs w:val="24"/>
        </w:rPr>
        <w:t>hukuk</w:t>
      </w:r>
      <w:proofErr w:type="gramEnd"/>
      <w:r w:rsidRPr="0090737D">
        <w:rPr>
          <w:rFonts w:ascii="Courier New" w:hAnsi="Courier New" w:cs="Courier New"/>
          <w:b/>
          <w:sz w:val="24"/>
          <w:szCs w:val="24"/>
        </w:rPr>
        <w:t xml:space="preserve"> sistemimiz içindeki usul kurallarını dikkate alarak değerlendirdiğimizde, seri olarak yapılan bir ceza davasının duruşmasında, duruşmadan önce, iddia makamının dosyasında bulunan tüm evrakın, adil yargılanma gereği sanığa veya avukatına verilmesi gerektiği hususunda bir sonuca varmak  mümkün değildir.</w:t>
      </w:r>
      <w:r w:rsidR="0090737D">
        <w:rPr>
          <w:rFonts w:ascii="Courier New" w:hAnsi="Courier New" w:cs="Courier New"/>
          <w:b/>
          <w:sz w:val="24"/>
          <w:szCs w:val="24"/>
        </w:rPr>
        <w:t>”</w:t>
      </w:r>
    </w:p>
    <w:p w:rsidR="003961CE" w:rsidRPr="002B5DB5" w:rsidRDefault="003961CE" w:rsidP="002B5DB5">
      <w:pPr>
        <w:rPr>
          <w:rFonts w:ascii="Courier New" w:hAnsi="Courier New" w:cs="Courier New"/>
          <w:b/>
          <w:sz w:val="24"/>
          <w:szCs w:val="24"/>
        </w:rPr>
      </w:pPr>
    </w:p>
    <w:p w:rsidR="00CC62B3" w:rsidRDefault="0090737D" w:rsidP="008636C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2B5DB5">
        <w:rPr>
          <w:rFonts w:ascii="Courier New" w:hAnsi="Courier New" w:cs="Courier New"/>
          <w:sz w:val="24"/>
          <w:szCs w:val="24"/>
        </w:rPr>
        <w:t>Yargıtay/Ceza 44/2012 D.4/2013</w:t>
      </w:r>
      <w:r w:rsidR="009E260C">
        <w:rPr>
          <w:rFonts w:ascii="Courier New" w:hAnsi="Courier New" w:cs="Courier New"/>
          <w:sz w:val="24"/>
          <w:szCs w:val="24"/>
        </w:rPr>
        <w:t xml:space="preserve"> sayılı kararda</w:t>
      </w:r>
      <w:r>
        <w:rPr>
          <w:rFonts w:ascii="Courier New" w:hAnsi="Courier New" w:cs="Courier New"/>
          <w:sz w:val="24"/>
          <w:szCs w:val="24"/>
        </w:rPr>
        <w:t>n yapılan alıntıda</w:t>
      </w:r>
      <w:r w:rsidR="009E260C">
        <w:rPr>
          <w:rFonts w:ascii="Courier New" w:hAnsi="Courier New" w:cs="Courier New"/>
          <w:sz w:val="24"/>
          <w:szCs w:val="24"/>
        </w:rPr>
        <w:t xml:space="preserve"> belirtilen</w:t>
      </w:r>
      <w:r w:rsidR="00522301">
        <w:rPr>
          <w:rFonts w:ascii="Courier New" w:hAnsi="Courier New" w:cs="Courier New"/>
          <w:sz w:val="24"/>
          <w:szCs w:val="24"/>
        </w:rPr>
        <w:t xml:space="preserve"> p</w:t>
      </w:r>
      <w:r w:rsidR="0019514E">
        <w:rPr>
          <w:rFonts w:ascii="Courier New" w:hAnsi="Courier New" w:cs="Courier New"/>
          <w:sz w:val="24"/>
          <w:szCs w:val="24"/>
        </w:rPr>
        <w:t>rensipleri bu istinafa konu mesele için benimser ve tekrarları</w:t>
      </w:r>
      <w:r w:rsidR="00522301">
        <w:rPr>
          <w:rFonts w:ascii="Courier New" w:hAnsi="Courier New" w:cs="Courier New"/>
          <w:sz w:val="24"/>
          <w:szCs w:val="24"/>
        </w:rPr>
        <w:t>z</w:t>
      </w:r>
      <w:r>
        <w:rPr>
          <w:rFonts w:ascii="Courier New" w:hAnsi="Courier New" w:cs="Courier New"/>
          <w:sz w:val="24"/>
          <w:szCs w:val="24"/>
        </w:rPr>
        <w:t>.</w:t>
      </w:r>
      <w:proofErr w:type="gramEnd"/>
      <w:r w:rsidR="002B5DB5">
        <w:rPr>
          <w:rFonts w:ascii="Courier New" w:hAnsi="Courier New" w:cs="Courier New"/>
          <w:sz w:val="24"/>
          <w:szCs w:val="24"/>
        </w:rPr>
        <w:t xml:space="preserve"> </w:t>
      </w:r>
      <w:proofErr w:type="gramStart"/>
      <w:r w:rsidR="002B5DB5">
        <w:rPr>
          <w:rFonts w:ascii="Courier New" w:hAnsi="Courier New" w:cs="Courier New"/>
          <w:sz w:val="24"/>
          <w:szCs w:val="24"/>
        </w:rPr>
        <w:t>İstinafa konu meselede de yapılacak olan yarg</w:t>
      </w:r>
      <w:r w:rsidR="00AE0468">
        <w:rPr>
          <w:rFonts w:ascii="Courier New" w:hAnsi="Courier New" w:cs="Courier New"/>
          <w:sz w:val="24"/>
          <w:szCs w:val="24"/>
        </w:rPr>
        <w:t>ılama sürecinde İddia Makamı tarafından</w:t>
      </w:r>
      <w:r w:rsidR="002B5DB5">
        <w:rPr>
          <w:rFonts w:ascii="Courier New" w:hAnsi="Courier New" w:cs="Courier New"/>
          <w:sz w:val="24"/>
          <w:szCs w:val="24"/>
        </w:rPr>
        <w:t xml:space="preserve"> ispat külfetini</w:t>
      </w:r>
      <w:r w:rsidR="00AE0468">
        <w:rPr>
          <w:rFonts w:ascii="Courier New" w:hAnsi="Courier New" w:cs="Courier New"/>
          <w:sz w:val="24"/>
          <w:szCs w:val="24"/>
        </w:rPr>
        <w:t>n</w:t>
      </w:r>
      <w:r w:rsidR="002B5DB5">
        <w:rPr>
          <w:rFonts w:ascii="Courier New" w:hAnsi="Courier New" w:cs="Courier New"/>
          <w:sz w:val="24"/>
          <w:szCs w:val="24"/>
        </w:rPr>
        <w:t xml:space="preserve"> yerine getir</w:t>
      </w:r>
      <w:r w:rsidR="00AE0468">
        <w:rPr>
          <w:rFonts w:ascii="Courier New" w:hAnsi="Courier New" w:cs="Courier New"/>
          <w:sz w:val="24"/>
          <w:szCs w:val="24"/>
        </w:rPr>
        <w:t xml:space="preserve">ilmesi amacıyla </w:t>
      </w:r>
      <w:r w:rsidR="002B5DB5">
        <w:rPr>
          <w:rFonts w:ascii="Courier New" w:hAnsi="Courier New" w:cs="Courier New"/>
          <w:sz w:val="24"/>
          <w:szCs w:val="24"/>
        </w:rPr>
        <w:t xml:space="preserve">sözlü ve belgesel şahadet Sanığın huzurunda sunulacaktır </w:t>
      </w:r>
      <w:r w:rsidR="00AE0468">
        <w:rPr>
          <w:rFonts w:ascii="Courier New" w:hAnsi="Courier New" w:cs="Courier New"/>
          <w:sz w:val="24"/>
          <w:szCs w:val="24"/>
        </w:rPr>
        <w:t>ve bu bağlamda ibraz edilecek olan</w:t>
      </w:r>
      <w:r w:rsidR="002B5DB5">
        <w:rPr>
          <w:rFonts w:ascii="Courier New" w:hAnsi="Courier New" w:cs="Courier New"/>
          <w:sz w:val="24"/>
          <w:szCs w:val="24"/>
        </w:rPr>
        <w:t xml:space="preserve"> şahadet veya emare</w:t>
      </w:r>
      <w:r w:rsidR="00AE0468">
        <w:rPr>
          <w:rFonts w:ascii="Courier New" w:hAnsi="Courier New" w:cs="Courier New"/>
          <w:sz w:val="24"/>
          <w:szCs w:val="24"/>
        </w:rPr>
        <w:t>lerden Sanık bilgi sahibi olacaktır.</w:t>
      </w:r>
      <w:proofErr w:type="gramEnd"/>
      <w:r w:rsidR="00AE0468">
        <w:rPr>
          <w:rFonts w:ascii="Courier New" w:hAnsi="Courier New" w:cs="Courier New"/>
          <w:sz w:val="24"/>
          <w:szCs w:val="24"/>
        </w:rPr>
        <w:t xml:space="preserve"> </w:t>
      </w:r>
      <w:proofErr w:type="gramStart"/>
      <w:r w:rsidR="002B5DB5">
        <w:rPr>
          <w:rFonts w:ascii="Courier New" w:hAnsi="Courier New" w:cs="Courier New"/>
          <w:sz w:val="24"/>
          <w:szCs w:val="24"/>
        </w:rPr>
        <w:t>Sanığın da sözlü ve belgesel şahadet ibraz etme hakkı yanında İddia Makamı tanıklarını istintak etme hakkı olacaktır.</w:t>
      </w:r>
      <w:proofErr w:type="gramEnd"/>
      <w:r w:rsidR="002B5DB5">
        <w:rPr>
          <w:rFonts w:ascii="Courier New" w:hAnsi="Courier New" w:cs="Courier New"/>
          <w:sz w:val="24"/>
          <w:szCs w:val="24"/>
        </w:rPr>
        <w:t xml:space="preserve"> İddia </w:t>
      </w:r>
      <w:proofErr w:type="gramStart"/>
      <w:r w:rsidR="002B5DB5">
        <w:rPr>
          <w:rFonts w:ascii="Courier New" w:hAnsi="Courier New" w:cs="Courier New"/>
          <w:sz w:val="24"/>
          <w:szCs w:val="24"/>
        </w:rPr>
        <w:t>Makamı’nın</w:t>
      </w:r>
      <w:proofErr w:type="gramEnd"/>
      <w:r w:rsidR="002B5DB5">
        <w:rPr>
          <w:rFonts w:ascii="Courier New" w:hAnsi="Courier New" w:cs="Courier New"/>
          <w:sz w:val="24"/>
          <w:szCs w:val="24"/>
        </w:rPr>
        <w:t xml:space="preserve"> tarafsız</w:t>
      </w:r>
      <w:r w:rsidR="00F94CD5">
        <w:rPr>
          <w:rFonts w:ascii="Courier New" w:hAnsi="Courier New" w:cs="Courier New"/>
          <w:sz w:val="24"/>
          <w:szCs w:val="24"/>
        </w:rPr>
        <w:t xml:space="preserve"> olması ge</w:t>
      </w:r>
      <w:r w:rsidR="00AE0468">
        <w:rPr>
          <w:rFonts w:ascii="Courier New" w:hAnsi="Courier New" w:cs="Courier New"/>
          <w:sz w:val="24"/>
          <w:szCs w:val="24"/>
        </w:rPr>
        <w:t>rektiği ve Sanık lehine ve aley</w:t>
      </w:r>
      <w:r w:rsidR="00F94CD5">
        <w:rPr>
          <w:rFonts w:ascii="Courier New" w:hAnsi="Courier New" w:cs="Courier New"/>
          <w:sz w:val="24"/>
          <w:szCs w:val="24"/>
        </w:rPr>
        <w:t>hine olan tüm hususları Mahkemenin huzuruna getirmesi gere</w:t>
      </w:r>
      <w:r w:rsidR="00AE0468">
        <w:rPr>
          <w:rFonts w:ascii="Courier New" w:hAnsi="Courier New" w:cs="Courier New"/>
          <w:sz w:val="24"/>
          <w:szCs w:val="24"/>
        </w:rPr>
        <w:t>k</w:t>
      </w:r>
      <w:r w:rsidR="00F94CD5">
        <w:rPr>
          <w:rFonts w:ascii="Courier New" w:hAnsi="Courier New" w:cs="Courier New"/>
          <w:sz w:val="24"/>
          <w:szCs w:val="24"/>
        </w:rPr>
        <w:t xml:space="preserve">tiği prensibi ise silahların eşitliği ilkesinin bozulmasının önüne geçmektedir. </w:t>
      </w:r>
      <w:r w:rsidR="00962340">
        <w:rPr>
          <w:rFonts w:ascii="Courier New" w:hAnsi="Courier New" w:cs="Courier New"/>
          <w:sz w:val="24"/>
          <w:szCs w:val="24"/>
        </w:rPr>
        <w:t>Bu bağ</w:t>
      </w:r>
      <w:r w:rsidR="009D5C6D">
        <w:rPr>
          <w:rFonts w:ascii="Courier New" w:hAnsi="Courier New" w:cs="Courier New"/>
          <w:sz w:val="24"/>
          <w:szCs w:val="24"/>
        </w:rPr>
        <w:t>lamda,</w:t>
      </w:r>
      <w:r w:rsidR="00AE0468">
        <w:rPr>
          <w:rFonts w:ascii="Courier New" w:hAnsi="Courier New" w:cs="Courier New"/>
          <w:sz w:val="24"/>
          <w:szCs w:val="24"/>
        </w:rPr>
        <w:t xml:space="preserve"> yukarıda aktarı</w:t>
      </w:r>
      <w:r w:rsidR="003961CE">
        <w:rPr>
          <w:rFonts w:ascii="Courier New" w:hAnsi="Courier New" w:cs="Courier New"/>
          <w:sz w:val="24"/>
          <w:szCs w:val="24"/>
        </w:rPr>
        <w:t>-</w:t>
      </w:r>
      <w:r w:rsidR="00AE0468">
        <w:rPr>
          <w:rFonts w:ascii="Courier New" w:hAnsi="Courier New" w:cs="Courier New"/>
          <w:sz w:val="24"/>
          <w:szCs w:val="24"/>
        </w:rPr>
        <w:t>lan yargılama süreci dikkate alındığında</w:t>
      </w:r>
      <w:r w:rsidR="000A1CE8">
        <w:rPr>
          <w:rFonts w:ascii="Courier New" w:hAnsi="Courier New" w:cs="Courier New"/>
          <w:sz w:val="24"/>
          <w:szCs w:val="24"/>
        </w:rPr>
        <w:t>,</w:t>
      </w:r>
      <w:r w:rsidR="009D5C6D">
        <w:rPr>
          <w:rFonts w:ascii="Courier New" w:hAnsi="Courier New" w:cs="Courier New"/>
          <w:sz w:val="24"/>
          <w:szCs w:val="24"/>
        </w:rPr>
        <w:t xml:space="preserve"> </w:t>
      </w:r>
      <w:r w:rsidR="00BF7EFD">
        <w:rPr>
          <w:rFonts w:ascii="Courier New" w:hAnsi="Courier New" w:cs="Courier New"/>
          <w:sz w:val="24"/>
          <w:szCs w:val="24"/>
        </w:rPr>
        <w:t>seri yargıla</w:t>
      </w:r>
      <w:r w:rsidR="00962340">
        <w:rPr>
          <w:rFonts w:ascii="Courier New" w:hAnsi="Courier New" w:cs="Courier New"/>
          <w:sz w:val="24"/>
          <w:szCs w:val="24"/>
        </w:rPr>
        <w:t xml:space="preserve">ma safhasında </w:t>
      </w:r>
      <w:r w:rsidR="00BF7EFD">
        <w:rPr>
          <w:rFonts w:ascii="Courier New" w:hAnsi="Courier New" w:cs="Courier New"/>
          <w:sz w:val="24"/>
          <w:szCs w:val="24"/>
        </w:rPr>
        <w:t xml:space="preserve">duruşma öncesinde </w:t>
      </w:r>
      <w:r w:rsidR="00962340">
        <w:rPr>
          <w:rFonts w:ascii="Courier New" w:hAnsi="Courier New" w:cs="Courier New"/>
          <w:sz w:val="24"/>
          <w:szCs w:val="24"/>
        </w:rPr>
        <w:t>Sanığa İddia Makamı’nın tasarru</w:t>
      </w:r>
      <w:r w:rsidR="003961CE">
        <w:rPr>
          <w:rFonts w:ascii="Courier New" w:hAnsi="Courier New" w:cs="Courier New"/>
          <w:sz w:val="24"/>
          <w:szCs w:val="24"/>
        </w:rPr>
        <w:t>-</w:t>
      </w:r>
      <w:r w:rsidR="00962340">
        <w:rPr>
          <w:rFonts w:ascii="Courier New" w:hAnsi="Courier New" w:cs="Courier New"/>
          <w:sz w:val="24"/>
          <w:szCs w:val="24"/>
        </w:rPr>
        <w:t>funda bulun</w:t>
      </w:r>
      <w:r w:rsidR="000A1CE8">
        <w:rPr>
          <w:rFonts w:ascii="Courier New" w:hAnsi="Courier New" w:cs="Courier New"/>
          <w:sz w:val="24"/>
          <w:szCs w:val="24"/>
        </w:rPr>
        <w:t>an tüm belgelerin verilmemesi</w:t>
      </w:r>
      <w:r w:rsidR="00962340">
        <w:rPr>
          <w:rFonts w:ascii="Courier New" w:hAnsi="Courier New" w:cs="Courier New"/>
          <w:sz w:val="24"/>
          <w:szCs w:val="24"/>
        </w:rPr>
        <w:t xml:space="preserve"> Avrupa İnsan Hakları Sözleşmesi’nin 6</w:t>
      </w:r>
      <w:r w:rsidR="00BF7EFD">
        <w:rPr>
          <w:rFonts w:ascii="Courier New" w:hAnsi="Courier New" w:cs="Courier New"/>
          <w:sz w:val="24"/>
          <w:szCs w:val="24"/>
        </w:rPr>
        <w:t>(</w:t>
      </w:r>
      <w:r w:rsidR="00962340">
        <w:rPr>
          <w:rFonts w:ascii="Courier New" w:hAnsi="Courier New" w:cs="Courier New"/>
          <w:sz w:val="24"/>
          <w:szCs w:val="24"/>
        </w:rPr>
        <w:t>3</w:t>
      </w:r>
      <w:r w:rsidR="00BF7EFD">
        <w:rPr>
          <w:rFonts w:ascii="Courier New" w:hAnsi="Courier New" w:cs="Courier New"/>
          <w:sz w:val="24"/>
          <w:szCs w:val="24"/>
        </w:rPr>
        <w:t>)(b) fıkrasında düzenlenen</w:t>
      </w:r>
      <w:r w:rsidR="00962340">
        <w:rPr>
          <w:rFonts w:ascii="Courier New" w:hAnsi="Courier New" w:cs="Courier New"/>
          <w:sz w:val="24"/>
          <w:szCs w:val="24"/>
        </w:rPr>
        <w:t xml:space="preserve"> </w:t>
      </w:r>
      <w:r w:rsidR="009D5C6D">
        <w:rPr>
          <w:rFonts w:ascii="Courier New" w:hAnsi="Courier New" w:cs="Courier New"/>
          <w:sz w:val="24"/>
          <w:szCs w:val="24"/>
        </w:rPr>
        <w:t>“</w:t>
      </w:r>
      <w:r w:rsidR="00F94CD5">
        <w:rPr>
          <w:rFonts w:ascii="Courier New" w:hAnsi="Courier New" w:cs="Courier New"/>
          <w:sz w:val="24"/>
          <w:szCs w:val="24"/>
        </w:rPr>
        <w:t>bir suç ile itham edilen bir kişiye savunmasını hazırlaması için yeterli zaman ve fırsat verilmesi gerektiği</w:t>
      </w:r>
      <w:r w:rsidR="009D5C6D">
        <w:rPr>
          <w:rFonts w:ascii="Courier New" w:hAnsi="Courier New" w:cs="Courier New"/>
          <w:sz w:val="24"/>
          <w:szCs w:val="24"/>
        </w:rPr>
        <w:t>”</w:t>
      </w:r>
      <w:r w:rsidR="00F94CD5">
        <w:rPr>
          <w:rFonts w:ascii="Courier New" w:hAnsi="Courier New" w:cs="Courier New"/>
          <w:sz w:val="24"/>
          <w:szCs w:val="24"/>
        </w:rPr>
        <w:t xml:space="preserve"> </w:t>
      </w:r>
      <w:r w:rsidR="009D5C6D">
        <w:rPr>
          <w:rFonts w:ascii="Courier New" w:hAnsi="Courier New" w:cs="Courier New"/>
          <w:sz w:val="24"/>
          <w:szCs w:val="24"/>
        </w:rPr>
        <w:t>ilkesine aykırı değildir</w:t>
      </w:r>
      <w:r w:rsidR="00962340">
        <w:rPr>
          <w:rFonts w:ascii="Courier New" w:hAnsi="Courier New" w:cs="Courier New"/>
          <w:sz w:val="24"/>
          <w:szCs w:val="24"/>
        </w:rPr>
        <w:t xml:space="preserve"> ve </w:t>
      </w:r>
      <w:r w:rsidR="00F94CD5">
        <w:rPr>
          <w:rFonts w:ascii="Courier New" w:hAnsi="Courier New" w:cs="Courier New"/>
          <w:sz w:val="24"/>
          <w:szCs w:val="24"/>
        </w:rPr>
        <w:t>İddia Makamı’nın</w:t>
      </w:r>
      <w:r w:rsidR="00646A4C">
        <w:rPr>
          <w:rFonts w:ascii="Courier New" w:hAnsi="Courier New" w:cs="Courier New"/>
          <w:sz w:val="24"/>
          <w:szCs w:val="24"/>
        </w:rPr>
        <w:t xml:space="preserve"> tasarrufunda bulunan tüm bilgi ve </w:t>
      </w:r>
      <w:r w:rsidR="00646A4C">
        <w:rPr>
          <w:rFonts w:ascii="Courier New" w:hAnsi="Courier New" w:cs="Courier New"/>
          <w:sz w:val="24"/>
          <w:szCs w:val="24"/>
        </w:rPr>
        <w:lastRenderedPageBreak/>
        <w:t>belgelerin</w:t>
      </w:r>
      <w:r w:rsidR="00AE0468">
        <w:rPr>
          <w:rFonts w:ascii="Courier New" w:hAnsi="Courier New" w:cs="Courier New"/>
          <w:sz w:val="24"/>
          <w:szCs w:val="24"/>
        </w:rPr>
        <w:t xml:space="preserve"> duruşma öncesinde</w:t>
      </w:r>
      <w:r w:rsidR="00646A4C">
        <w:rPr>
          <w:rFonts w:ascii="Courier New" w:hAnsi="Courier New" w:cs="Courier New"/>
          <w:sz w:val="24"/>
          <w:szCs w:val="24"/>
        </w:rPr>
        <w:t xml:space="preserve"> adil yargıla</w:t>
      </w:r>
      <w:r w:rsidR="003961CE">
        <w:rPr>
          <w:rFonts w:ascii="Courier New" w:hAnsi="Courier New" w:cs="Courier New"/>
          <w:sz w:val="24"/>
          <w:szCs w:val="24"/>
        </w:rPr>
        <w:t>n</w:t>
      </w:r>
      <w:r w:rsidR="00646A4C">
        <w:rPr>
          <w:rFonts w:ascii="Courier New" w:hAnsi="Courier New" w:cs="Courier New"/>
          <w:sz w:val="24"/>
          <w:szCs w:val="24"/>
        </w:rPr>
        <w:t>ma</w:t>
      </w:r>
      <w:r w:rsidR="003961CE">
        <w:rPr>
          <w:rFonts w:ascii="Courier New" w:hAnsi="Courier New" w:cs="Courier New"/>
          <w:sz w:val="24"/>
          <w:szCs w:val="24"/>
        </w:rPr>
        <w:t xml:space="preserve"> ilkesi</w:t>
      </w:r>
      <w:r w:rsidR="00646A4C">
        <w:rPr>
          <w:rFonts w:ascii="Courier New" w:hAnsi="Courier New" w:cs="Courier New"/>
          <w:sz w:val="24"/>
          <w:szCs w:val="24"/>
        </w:rPr>
        <w:t xml:space="preserve"> gereği</w:t>
      </w:r>
      <w:r w:rsidR="009D5C6D">
        <w:rPr>
          <w:rFonts w:ascii="Courier New" w:hAnsi="Courier New" w:cs="Courier New"/>
          <w:sz w:val="24"/>
          <w:szCs w:val="24"/>
        </w:rPr>
        <w:t xml:space="preserve"> Sanığa verilmesi gerekme</w:t>
      </w:r>
      <w:r w:rsidR="00825964">
        <w:rPr>
          <w:rFonts w:ascii="Courier New" w:hAnsi="Courier New" w:cs="Courier New"/>
          <w:sz w:val="24"/>
          <w:szCs w:val="24"/>
        </w:rPr>
        <w:t>me</w:t>
      </w:r>
      <w:r w:rsidR="009D5C6D">
        <w:rPr>
          <w:rFonts w:ascii="Courier New" w:hAnsi="Courier New" w:cs="Courier New"/>
          <w:sz w:val="24"/>
          <w:szCs w:val="24"/>
        </w:rPr>
        <w:t>kte</w:t>
      </w:r>
      <w:r w:rsidR="00646A4C">
        <w:rPr>
          <w:rFonts w:ascii="Courier New" w:hAnsi="Courier New" w:cs="Courier New"/>
          <w:sz w:val="24"/>
          <w:szCs w:val="24"/>
        </w:rPr>
        <w:t>dir.</w:t>
      </w:r>
      <w:r w:rsidR="009D5C6D">
        <w:rPr>
          <w:rFonts w:ascii="Courier New" w:hAnsi="Courier New" w:cs="Courier New"/>
          <w:sz w:val="24"/>
          <w:szCs w:val="24"/>
        </w:rPr>
        <w:t xml:space="preserve"> </w:t>
      </w:r>
      <w:proofErr w:type="gramStart"/>
      <w:r w:rsidR="009D5C6D">
        <w:rPr>
          <w:rFonts w:ascii="Courier New" w:hAnsi="Courier New" w:cs="Courier New"/>
          <w:sz w:val="24"/>
          <w:szCs w:val="24"/>
        </w:rPr>
        <w:t>Belirtilenler ışığında</w:t>
      </w:r>
      <w:r w:rsidR="000A1CE8">
        <w:rPr>
          <w:rFonts w:ascii="Courier New" w:hAnsi="Courier New" w:cs="Courier New"/>
          <w:sz w:val="24"/>
          <w:szCs w:val="24"/>
        </w:rPr>
        <w:t>,</w:t>
      </w:r>
      <w:r w:rsidR="00646A4C">
        <w:rPr>
          <w:rFonts w:ascii="Courier New" w:hAnsi="Courier New" w:cs="Courier New"/>
          <w:sz w:val="24"/>
          <w:szCs w:val="24"/>
        </w:rPr>
        <w:t xml:space="preserve"> </w:t>
      </w:r>
      <w:r w:rsidR="00962340">
        <w:rPr>
          <w:rFonts w:ascii="Courier New" w:hAnsi="Courier New" w:cs="Courier New"/>
          <w:sz w:val="24"/>
          <w:szCs w:val="24"/>
        </w:rPr>
        <w:t>A</w:t>
      </w:r>
      <w:r w:rsidR="008636C2">
        <w:rPr>
          <w:rFonts w:ascii="Courier New" w:hAnsi="Courier New" w:cs="Courier New"/>
          <w:sz w:val="24"/>
          <w:szCs w:val="24"/>
        </w:rPr>
        <w:t>lt Mahkemenin Yargıtay</w:t>
      </w:r>
      <w:r w:rsidR="00825964">
        <w:rPr>
          <w:rFonts w:ascii="Courier New" w:hAnsi="Courier New" w:cs="Courier New"/>
          <w:sz w:val="24"/>
          <w:szCs w:val="24"/>
        </w:rPr>
        <w:t xml:space="preserve">/Ceza 44/2012 D.4/2013 sayılı içtihatı </w:t>
      </w:r>
      <w:r w:rsidR="008636C2">
        <w:rPr>
          <w:rFonts w:ascii="Courier New" w:hAnsi="Courier New" w:cs="Courier New"/>
          <w:sz w:val="24"/>
          <w:szCs w:val="24"/>
        </w:rPr>
        <w:t>takip etmekle hata ya</w:t>
      </w:r>
      <w:r w:rsidR="00BF7EFD">
        <w:rPr>
          <w:rFonts w:ascii="Courier New" w:hAnsi="Courier New" w:cs="Courier New"/>
          <w:sz w:val="24"/>
          <w:szCs w:val="24"/>
        </w:rPr>
        <w:t>pmadığı sonucuna ulaşırız.</w:t>
      </w:r>
      <w:proofErr w:type="gramEnd"/>
    </w:p>
    <w:p w:rsidR="003961CE" w:rsidRDefault="003961CE" w:rsidP="008636C2">
      <w:pPr>
        <w:spacing w:line="360" w:lineRule="auto"/>
        <w:jc w:val="both"/>
        <w:rPr>
          <w:rFonts w:ascii="Courier New" w:hAnsi="Courier New" w:cs="Courier New"/>
          <w:sz w:val="24"/>
          <w:szCs w:val="24"/>
        </w:rPr>
      </w:pPr>
    </w:p>
    <w:p w:rsidR="00AE0468" w:rsidRPr="00AE0468" w:rsidRDefault="00AE0468" w:rsidP="00AE0468">
      <w:pPr>
        <w:pStyle w:val="ListeParagraf"/>
        <w:numPr>
          <w:ilvl w:val="0"/>
          <w:numId w:val="4"/>
        </w:numPr>
        <w:spacing w:line="360" w:lineRule="auto"/>
        <w:jc w:val="both"/>
        <w:rPr>
          <w:rFonts w:ascii="Courier New" w:hAnsi="Courier New" w:cs="Courier New"/>
          <w:sz w:val="24"/>
          <w:szCs w:val="24"/>
          <w:u w:val="single"/>
        </w:rPr>
      </w:pPr>
      <w:r w:rsidRPr="00AE0468">
        <w:rPr>
          <w:rFonts w:ascii="Courier New" w:hAnsi="Courier New" w:cs="Courier New"/>
          <w:sz w:val="24"/>
          <w:szCs w:val="24"/>
          <w:u w:val="single"/>
        </w:rPr>
        <w:t xml:space="preserve">Alt Mahkeme Fasıl 155 madde </w:t>
      </w:r>
      <w:proofErr w:type="gramStart"/>
      <w:r w:rsidRPr="00AE0468">
        <w:rPr>
          <w:rFonts w:ascii="Courier New" w:hAnsi="Courier New" w:cs="Courier New"/>
          <w:sz w:val="24"/>
          <w:szCs w:val="24"/>
          <w:u w:val="single"/>
        </w:rPr>
        <w:t>3’te</w:t>
      </w:r>
      <w:proofErr w:type="gramEnd"/>
      <w:r w:rsidRPr="00AE0468">
        <w:rPr>
          <w:rFonts w:ascii="Courier New" w:hAnsi="Courier New" w:cs="Courier New"/>
          <w:sz w:val="24"/>
          <w:szCs w:val="24"/>
          <w:u w:val="single"/>
        </w:rPr>
        <w:t xml:space="preserve"> yer alan düzenleme kapsamında suçun işlendiği tarihte İngiltere’de yürürlük-te olan mevzuatı huzurundaki meseleye uygulamayarak hata etmiştir. </w:t>
      </w:r>
    </w:p>
    <w:p w:rsidR="00AE0468" w:rsidRDefault="00AE0468" w:rsidP="008636C2">
      <w:pPr>
        <w:spacing w:line="360" w:lineRule="auto"/>
        <w:jc w:val="both"/>
        <w:rPr>
          <w:rFonts w:ascii="Courier New" w:hAnsi="Courier New" w:cs="Courier New"/>
          <w:sz w:val="24"/>
          <w:szCs w:val="24"/>
        </w:rPr>
      </w:pPr>
    </w:p>
    <w:p w:rsidR="00084D63" w:rsidRDefault="00084D63" w:rsidP="008636C2">
      <w:pPr>
        <w:spacing w:line="360" w:lineRule="auto"/>
        <w:jc w:val="both"/>
        <w:rPr>
          <w:rFonts w:ascii="Courier New" w:hAnsi="Courier New" w:cs="Courier New"/>
          <w:sz w:val="24"/>
          <w:szCs w:val="24"/>
        </w:rPr>
      </w:pPr>
      <w:r>
        <w:rPr>
          <w:rFonts w:ascii="Courier New" w:hAnsi="Courier New" w:cs="Courier New"/>
          <w:sz w:val="24"/>
          <w:szCs w:val="24"/>
        </w:rPr>
        <w:t xml:space="preserve">     İstinaf eden Avukatına göre Fasıl 155 Ceza</w:t>
      </w:r>
      <w:r w:rsidR="000A1CE8">
        <w:rPr>
          <w:rFonts w:ascii="Courier New" w:hAnsi="Courier New" w:cs="Courier New"/>
          <w:sz w:val="24"/>
          <w:szCs w:val="24"/>
        </w:rPr>
        <w:t xml:space="preserve"> Muhakemeleri</w:t>
      </w:r>
      <w:r>
        <w:rPr>
          <w:rFonts w:ascii="Courier New" w:hAnsi="Courier New" w:cs="Courier New"/>
          <w:sz w:val="24"/>
          <w:szCs w:val="24"/>
        </w:rPr>
        <w:t xml:space="preserve"> Usul</w:t>
      </w:r>
      <w:r w:rsidR="000A1CE8">
        <w:rPr>
          <w:rFonts w:ascii="Courier New" w:hAnsi="Courier New" w:cs="Courier New"/>
          <w:sz w:val="24"/>
          <w:szCs w:val="24"/>
        </w:rPr>
        <w:t>ü</w:t>
      </w:r>
      <w:r>
        <w:rPr>
          <w:rFonts w:ascii="Courier New" w:hAnsi="Courier New" w:cs="Courier New"/>
          <w:sz w:val="24"/>
          <w:szCs w:val="24"/>
        </w:rPr>
        <w:t xml:space="preserve"> Yasası</w:t>
      </w:r>
      <w:r w:rsidR="000A1CE8">
        <w:rPr>
          <w:rFonts w:ascii="Courier New" w:hAnsi="Courier New" w:cs="Courier New"/>
          <w:sz w:val="24"/>
          <w:szCs w:val="24"/>
        </w:rPr>
        <w:t>’</w:t>
      </w:r>
      <w:r>
        <w:rPr>
          <w:rFonts w:ascii="Courier New" w:hAnsi="Courier New" w:cs="Courier New"/>
          <w:sz w:val="24"/>
          <w:szCs w:val="24"/>
        </w:rPr>
        <w:t xml:space="preserve">nda seri yargılama yapılırken duruşma öncesinde İddia Makamının tasarrufunda olan tüm evrağın </w:t>
      </w:r>
      <w:r w:rsidR="000A1CE8">
        <w:rPr>
          <w:rFonts w:ascii="Courier New" w:hAnsi="Courier New" w:cs="Courier New"/>
          <w:sz w:val="24"/>
          <w:szCs w:val="24"/>
        </w:rPr>
        <w:t>savunmaya verilmesini gerektire</w:t>
      </w:r>
      <w:r>
        <w:rPr>
          <w:rFonts w:ascii="Courier New" w:hAnsi="Courier New" w:cs="Courier New"/>
          <w:sz w:val="24"/>
          <w:szCs w:val="24"/>
        </w:rPr>
        <w:t>cek mevzuat olmadığından Fasıl 155 madde 3’de yer alan düzenlemenin uygulanması ve il</w:t>
      </w:r>
      <w:r w:rsidR="000A1CE8">
        <w:rPr>
          <w:rFonts w:ascii="Courier New" w:hAnsi="Courier New" w:cs="Courier New"/>
          <w:sz w:val="24"/>
          <w:szCs w:val="24"/>
        </w:rPr>
        <w:t>gili zamanda İngiltere’de yürür</w:t>
      </w:r>
      <w:r>
        <w:rPr>
          <w:rFonts w:ascii="Courier New" w:hAnsi="Courier New" w:cs="Courier New"/>
          <w:sz w:val="24"/>
          <w:szCs w:val="24"/>
        </w:rPr>
        <w:t>lükte bulunan Ceza Muhakemeleri Usulüyle ilgili yasa ve usul kurallar</w:t>
      </w:r>
      <w:r w:rsidR="00A47F62">
        <w:rPr>
          <w:rFonts w:ascii="Courier New" w:hAnsi="Courier New" w:cs="Courier New"/>
          <w:sz w:val="24"/>
          <w:szCs w:val="24"/>
        </w:rPr>
        <w:t xml:space="preserve">ının uygulanması gerekmektedir. </w:t>
      </w:r>
    </w:p>
    <w:p w:rsidR="008636C2" w:rsidRDefault="008636C2" w:rsidP="008636C2">
      <w:pPr>
        <w:spacing w:line="360" w:lineRule="auto"/>
        <w:jc w:val="both"/>
        <w:rPr>
          <w:rFonts w:ascii="Courier New" w:hAnsi="Courier New" w:cs="Courier New"/>
          <w:sz w:val="24"/>
          <w:szCs w:val="24"/>
        </w:rPr>
      </w:pPr>
      <w:r>
        <w:rPr>
          <w:rFonts w:ascii="Courier New" w:hAnsi="Courier New" w:cs="Courier New"/>
          <w:sz w:val="24"/>
          <w:szCs w:val="24"/>
        </w:rPr>
        <w:tab/>
        <w:t>İstinaf edenin</w:t>
      </w:r>
      <w:r w:rsidR="000A1CE8">
        <w:rPr>
          <w:rFonts w:ascii="Courier New" w:hAnsi="Courier New" w:cs="Courier New"/>
          <w:sz w:val="24"/>
          <w:szCs w:val="24"/>
        </w:rPr>
        <w:t>,</w:t>
      </w:r>
      <w:r>
        <w:rPr>
          <w:rFonts w:ascii="Courier New" w:hAnsi="Courier New" w:cs="Courier New"/>
          <w:sz w:val="24"/>
          <w:szCs w:val="24"/>
        </w:rPr>
        <w:t xml:space="preserve"> Fasıl 155 madde 3 </w:t>
      </w:r>
      <w:r w:rsidR="00DA27B6">
        <w:rPr>
          <w:rFonts w:ascii="Courier New" w:hAnsi="Courier New" w:cs="Courier New"/>
          <w:sz w:val="24"/>
          <w:szCs w:val="24"/>
        </w:rPr>
        <w:t>tahtında suç tarihinde İngiltere’de y</w:t>
      </w:r>
      <w:r w:rsidR="000A1CE8">
        <w:rPr>
          <w:rFonts w:ascii="Courier New" w:hAnsi="Courier New" w:cs="Courier New"/>
          <w:sz w:val="24"/>
          <w:szCs w:val="24"/>
        </w:rPr>
        <w:t>ürürlükte olan mevzuatın ‘disclo</w:t>
      </w:r>
      <w:r w:rsidR="00DA27B6">
        <w:rPr>
          <w:rFonts w:ascii="Courier New" w:hAnsi="Courier New" w:cs="Courier New"/>
          <w:sz w:val="24"/>
          <w:szCs w:val="24"/>
        </w:rPr>
        <w:t>sure’a ilişkin huzurumuzdaki meseleye uygulanması gerektiği ve bu kapsamda müdafaa tarafından talep</w:t>
      </w:r>
      <w:r w:rsidR="005A330D">
        <w:rPr>
          <w:rFonts w:ascii="Courier New" w:hAnsi="Courier New" w:cs="Courier New"/>
          <w:sz w:val="24"/>
          <w:szCs w:val="24"/>
        </w:rPr>
        <w:t xml:space="preserve"> edilen tüm belgelerin İddia Makamı tarafından kendilerine verilmesi gerektiğine ilişkin argüman</w:t>
      </w:r>
      <w:r w:rsidR="000A1CE8">
        <w:rPr>
          <w:rFonts w:ascii="Courier New" w:hAnsi="Courier New" w:cs="Courier New"/>
          <w:sz w:val="24"/>
          <w:szCs w:val="24"/>
        </w:rPr>
        <w:t>ı</w:t>
      </w:r>
      <w:r w:rsidR="005A330D">
        <w:rPr>
          <w:rFonts w:ascii="Courier New" w:hAnsi="Courier New" w:cs="Courier New"/>
          <w:sz w:val="24"/>
          <w:szCs w:val="24"/>
        </w:rPr>
        <w:t xml:space="preserve"> incelendiği zaman Fasıl 155 madde 3’de;</w:t>
      </w:r>
    </w:p>
    <w:p w:rsidR="005A330D" w:rsidRDefault="005A330D" w:rsidP="00912817">
      <w:pPr>
        <w:jc w:val="both"/>
        <w:rPr>
          <w:rFonts w:ascii="Courier New" w:hAnsi="Courier New" w:cs="Courier New"/>
          <w:sz w:val="24"/>
          <w:szCs w:val="24"/>
        </w:rPr>
      </w:pPr>
    </w:p>
    <w:p w:rsidR="00912817" w:rsidRDefault="00912817" w:rsidP="00912817">
      <w:pPr>
        <w:jc w:val="both"/>
        <w:rPr>
          <w:rFonts w:ascii="Courier New" w:hAnsi="Courier New" w:cs="Courier New"/>
          <w:sz w:val="24"/>
          <w:szCs w:val="24"/>
        </w:rPr>
      </w:pPr>
      <w:r>
        <w:rPr>
          <w:rFonts w:ascii="Courier New" w:hAnsi="Courier New" w:cs="Courier New"/>
          <w:sz w:val="24"/>
          <w:szCs w:val="24"/>
        </w:rPr>
        <w:t xml:space="preserve">     “3. As regards matters of criminal procedure for which </w:t>
      </w:r>
    </w:p>
    <w:p w:rsidR="00912817" w:rsidRDefault="00912817" w:rsidP="00912817">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there</w:t>
      </w:r>
      <w:proofErr w:type="gramEnd"/>
      <w:r>
        <w:rPr>
          <w:rFonts w:ascii="Courier New" w:hAnsi="Courier New" w:cs="Courier New"/>
          <w:sz w:val="24"/>
          <w:szCs w:val="24"/>
        </w:rPr>
        <w:t xml:space="preserve"> is </w:t>
      </w:r>
      <w:r w:rsidRPr="005A330D">
        <w:rPr>
          <w:rFonts w:ascii="Courier New" w:hAnsi="Courier New" w:cs="Courier New"/>
          <w:sz w:val="24"/>
          <w:szCs w:val="24"/>
          <w:u w:val="single"/>
        </w:rPr>
        <w:t>no special provision</w:t>
      </w:r>
      <w:r>
        <w:rPr>
          <w:rFonts w:ascii="Courier New" w:hAnsi="Courier New" w:cs="Courier New"/>
          <w:sz w:val="24"/>
          <w:szCs w:val="24"/>
        </w:rPr>
        <w:t xml:space="preserve"> in this Law or in any other </w:t>
      </w:r>
    </w:p>
    <w:p w:rsidR="00912817" w:rsidRDefault="00912817" w:rsidP="00912817">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enactment</w:t>
      </w:r>
      <w:proofErr w:type="gramEnd"/>
      <w:r>
        <w:rPr>
          <w:rFonts w:ascii="Courier New" w:hAnsi="Courier New" w:cs="Courier New"/>
          <w:sz w:val="24"/>
          <w:szCs w:val="24"/>
        </w:rPr>
        <w:t xml:space="preserve"> in force for the time being, every Court shall, </w:t>
      </w:r>
    </w:p>
    <w:p w:rsidR="00912817" w:rsidRDefault="00912817" w:rsidP="00912817">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in</w:t>
      </w:r>
      <w:proofErr w:type="gramEnd"/>
      <w:r>
        <w:rPr>
          <w:rFonts w:ascii="Courier New" w:hAnsi="Courier New" w:cs="Courier New"/>
          <w:sz w:val="24"/>
          <w:szCs w:val="24"/>
        </w:rPr>
        <w:t xml:space="preserve"> criminal proceedings, apply the law and rules of </w:t>
      </w:r>
    </w:p>
    <w:p w:rsidR="00912817" w:rsidRDefault="00912817" w:rsidP="00912817">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practice</w:t>
      </w:r>
      <w:proofErr w:type="gramEnd"/>
      <w:r>
        <w:rPr>
          <w:rFonts w:ascii="Courier New" w:hAnsi="Courier New" w:cs="Courier New"/>
          <w:sz w:val="24"/>
          <w:szCs w:val="24"/>
        </w:rPr>
        <w:t xml:space="preserve"> relating to criminal procedure for the time </w:t>
      </w:r>
    </w:p>
    <w:p w:rsidR="00F66DC7" w:rsidRDefault="00912817" w:rsidP="00912817">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being</w:t>
      </w:r>
      <w:proofErr w:type="gramEnd"/>
      <w:r>
        <w:rPr>
          <w:rFonts w:ascii="Courier New" w:hAnsi="Courier New" w:cs="Courier New"/>
          <w:sz w:val="24"/>
          <w:szCs w:val="24"/>
        </w:rPr>
        <w:t xml:space="preserve"> in force in England.”</w:t>
      </w:r>
    </w:p>
    <w:p w:rsidR="003D3729" w:rsidRDefault="003D3729" w:rsidP="003D3729">
      <w:pPr>
        <w:spacing w:line="360" w:lineRule="auto"/>
        <w:jc w:val="both"/>
        <w:rPr>
          <w:lang w:val="tr-TR"/>
        </w:rPr>
      </w:pPr>
    </w:p>
    <w:p w:rsidR="000D33AE" w:rsidRDefault="000D33AE" w:rsidP="000D33AE">
      <w:pPr>
        <w:jc w:val="both"/>
        <w:rPr>
          <w:rFonts w:ascii="Courier New" w:hAnsi="Courier New" w:cs="Courier New"/>
          <w:sz w:val="24"/>
          <w:szCs w:val="24"/>
          <w:lang w:val="tr-TR"/>
        </w:rPr>
      </w:pPr>
      <w:r>
        <w:rPr>
          <w:rFonts w:ascii="Courier New" w:hAnsi="Courier New" w:cs="Courier New"/>
          <w:sz w:val="24"/>
          <w:szCs w:val="24"/>
          <w:lang w:val="tr-TR"/>
        </w:rPr>
        <w:t xml:space="preserve">     “</w:t>
      </w:r>
      <w:r w:rsidR="003D3729" w:rsidRPr="000D33AE">
        <w:rPr>
          <w:rFonts w:ascii="Courier New" w:hAnsi="Courier New" w:cs="Courier New"/>
          <w:sz w:val="24"/>
          <w:szCs w:val="24"/>
          <w:lang w:val="tr-TR"/>
        </w:rPr>
        <w:t xml:space="preserve">3. Bu yasa veya yürürlükteki mevzuatta özel bir kural </w:t>
      </w:r>
    </w:p>
    <w:p w:rsidR="000D33AE" w:rsidRDefault="000D33AE" w:rsidP="000D33AE">
      <w:pPr>
        <w:jc w:val="both"/>
        <w:rPr>
          <w:rFonts w:ascii="Courier New" w:hAnsi="Courier New" w:cs="Courier New"/>
          <w:sz w:val="24"/>
          <w:szCs w:val="24"/>
          <w:lang w:val="tr-TR"/>
        </w:rPr>
      </w:pPr>
      <w:r>
        <w:rPr>
          <w:rFonts w:ascii="Courier New" w:hAnsi="Courier New" w:cs="Courier New"/>
          <w:sz w:val="24"/>
          <w:szCs w:val="24"/>
          <w:lang w:val="tr-TR"/>
        </w:rPr>
        <w:t xml:space="preserve">     </w:t>
      </w:r>
      <w:proofErr w:type="gramStart"/>
      <w:r w:rsidR="003D3729" w:rsidRPr="000D33AE">
        <w:rPr>
          <w:rFonts w:ascii="Courier New" w:hAnsi="Courier New" w:cs="Courier New"/>
          <w:sz w:val="24"/>
          <w:szCs w:val="24"/>
          <w:lang w:val="tr-TR"/>
        </w:rPr>
        <w:t>bulunmayan</w:t>
      </w:r>
      <w:proofErr w:type="gramEnd"/>
      <w:r w:rsidR="003D3729" w:rsidRPr="000D33AE">
        <w:rPr>
          <w:rFonts w:ascii="Courier New" w:hAnsi="Courier New" w:cs="Courier New"/>
          <w:sz w:val="24"/>
          <w:szCs w:val="24"/>
          <w:lang w:val="tr-TR"/>
        </w:rPr>
        <w:t xml:space="preserve"> ceza mahkemeleri usulü konuları ile ilgili </w:t>
      </w:r>
    </w:p>
    <w:p w:rsidR="000D33AE" w:rsidRDefault="000D33AE" w:rsidP="000D33AE">
      <w:pPr>
        <w:jc w:val="both"/>
        <w:rPr>
          <w:rFonts w:ascii="Courier New" w:hAnsi="Courier New" w:cs="Courier New"/>
          <w:sz w:val="24"/>
          <w:szCs w:val="24"/>
          <w:lang w:val="tr-TR"/>
        </w:rPr>
      </w:pPr>
      <w:r>
        <w:rPr>
          <w:rFonts w:ascii="Courier New" w:hAnsi="Courier New" w:cs="Courier New"/>
          <w:sz w:val="24"/>
          <w:szCs w:val="24"/>
          <w:lang w:val="tr-TR"/>
        </w:rPr>
        <w:t xml:space="preserve">     </w:t>
      </w:r>
      <w:proofErr w:type="gramStart"/>
      <w:r w:rsidR="003D3729" w:rsidRPr="000D33AE">
        <w:rPr>
          <w:rFonts w:ascii="Courier New" w:hAnsi="Courier New" w:cs="Courier New"/>
          <w:sz w:val="24"/>
          <w:szCs w:val="24"/>
          <w:lang w:val="tr-TR"/>
        </w:rPr>
        <w:t>olarak</w:t>
      </w:r>
      <w:proofErr w:type="gramEnd"/>
      <w:r w:rsidR="003D3729" w:rsidRPr="000D33AE">
        <w:rPr>
          <w:rFonts w:ascii="Courier New" w:hAnsi="Courier New" w:cs="Courier New"/>
          <w:sz w:val="24"/>
          <w:szCs w:val="24"/>
          <w:lang w:val="tr-TR"/>
        </w:rPr>
        <w:t xml:space="preserve"> her Mahkeme, ceza işlemlerinde, İngiltere'de </w:t>
      </w:r>
    </w:p>
    <w:p w:rsidR="000D33AE" w:rsidRDefault="000D33AE" w:rsidP="000D33AE">
      <w:pPr>
        <w:jc w:val="both"/>
        <w:rPr>
          <w:rFonts w:ascii="Courier New" w:hAnsi="Courier New" w:cs="Courier New"/>
          <w:sz w:val="24"/>
          <w:szCs w:val="24"/>
          <w:lang w:val="tr-TR"/>
        </w:rPr>
      </w:pPr>
      <w:r>
        <w:rPr>
          <w:rFonts w:ascii="Courier New" w:hAnsi="Courier New" w:cs="Courier New"/>
          <w:sz w:val="24"/>
          <w:szCs w:val="24"/>
          <w:lang w:val="tr-TR"/>
        </w:rPr>
        <w:t xml:space="preserve">     </w:t>
      </w:r>
      <w:r w:rsidR="003D3729" w:rsidRPr="000D33AE">
        <w:rPr>
          <w:rFonts w:ascii="Courier New" w:hAnsi="Courier New" w:cs="Courier New"/>
          <w:sz w:val="24"/>
          <w:szCs w:val="24"/>
          <w:lang w:val="tr-TR"/>
        </w:rPr>
        <w:t xml:space="preserve">yürürlükte bulunan ceza </w:t>
      </w:r>
      <w:proofErr w:type="gramStart"/>
      <w:r w:rsidR="003D3729" w:rsidRPr="000D33AE">
        <w:rPr>
          <w:rFonts w:ascii="Courier New" w:hAnsi="Courier New" w:cs="Courier New"/>
          <w:sz w:val="24"/>
          <w:szCs w:val="24"/>
          <w:lang w:val="tr-TR"/>
        </w:rPr>
        <w:t>muhakemeleri  usulü</w:t>
      </w:r>
      <w:proofErr w:type="gramEnd"/>
      <w:r w:rsidR="003D3729" w:rsidRPr="000D33AE">
        <w:rPr>
          <w:rFonts w:ascii="Courier New" w:hAnsi="Courier New" w:cs="Courier New"/>
          <w:sz w:val="24"/>
          <w:szCs w:val="24"/>
          <w:lang w:val="tr-TR"/>
        </w:rPr>
        <w:t xml:space="preserve"> ile ilgili </w:t>
      </w:r>
    </w:p>
    <w:p w:rsidR="003D3729" w:rsidRDefault="000D33AE" w:rsidP="000D33AE">
      <w:pPr>
        <w:jc w:val="both"/>
        <w:rPr>
          <w:rFonts w:ascii="Courier New" w:hAnsi="Courier New" w:cs="Courier New"/>
          <w:sz w:val="24"/>
          <w:szCs w:val="24"/>
          <w:lang w:val="tr-TR"/>
        </w:rPr>
      </w:pPr>
      <w:r>
        <w:rPr>
          <w:rFonts w:ascii="Courier New" w:hAnsi="Courier New" w:cs="Courier New"/>
          <w:sz w:val="24"/>
          <w:szCs w:val="24"/>
          <w:lang w:val="tr-TR"/>
        </w:rPr>
        <w:t xml:space="preserve">     </w:t>
      </w:r>
      <w:proofErr w:type="gramStart"/>
      <w:r w:rsidR="003D3729" w:rsidRPr="000D33AE">
        <w:rPr>
          <w:rFonts w:ascii="Courier New" w:hAnsi="Courier New" w:cs="Courier New"/>
          <w:sz w:val="24"/>
          <w:szCs w:val="24"/>
          <w:lang w:val="tr-TR"/>
        </w:rPr>
        <w:t>yasa</w:t>
      </w:r>
      <w:proofErr w:type="gramEnd"/>
      <w:r w:rsidR="003D3729" w:rsidRPr="000D33AE">
        <w:rPr>
          <w:rFonts w:ascii="Courier New" w:hAnsi="Courier New" w:cs="Courier New"/>
          <w:sz w:val="24"/>
          <w:szCs w:val="24"/>
          <w:lang w:val="tr-TR"/>
        </w:rPr>
        <w:t xml:space="preserve"> ve tüzükleri uygular.</w:t>
      </w:r>
      <w:r>
        <w:rPr>
          <w:rFonts w:ascii="Courier New" w:hAnsi="Courier New" w:cs="Courier New"/>
          <w:sz w:val="24"/>
          <w:szCs w:val="24"/>
          <w:lang w:val="tr-TR"/>
        </w:rPr>
        <w:t>”</w:t>
      </w:r>
    </w:p>
    <w:p w:rsidR="005A330D" w:rsidRPr="000D33AE" w:rsidRDefault="005A330D" w:rsidP="000D33AE">
      <w:pPr>
        <w:jc w:val="both"/>
        <w:rPr>
          <w:rFonts w:ascii="Courier New" w:hAnsi="Courier New" w:cs="Courier New"/>
          <w:sz w:val="24"/>
          <w:szCs w:val="24"/>
        </w:rPr>
      </w:pPr>
    </w:p>
    <w:p w:rsidR="001E395C" w:rsidRDefault="005A330D" w:rsidP="000D33AE">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düzenleme olduğu görülmektedir.</w:t>
      </w:r>
    </w:p>
    <w:p w:rsidR="00612A77" w:rsidRDefault="00005404" w:rsidP="001E395C">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Seri yargılamalarda uygulanacak olan yöntem Fasıl 155 Ceza</w:t>
      </w:r>
      <w:r w:rsidR="000A1CE8">
        <w:rPr>
          <w:rFonts w:ascii="Courier New" w:hAnsi="Courier New" w:cs="Courier New"/>
          <w:sz w:val="24"/>
          <w:szCs w:val="24"/>
        </w:rPr>
        <w:t xml:space="preserve"> Muhakemeleri</w:t>
      </w:r>
      <w:r>
        <w:rPr>
          <w:rFonts w:ascii="Courier New" w:hAnsi="Courier New" w:cs="Courier New"/>
          <w:sz w:val="24"/>
          <w:szCs w:val="24"/>
        </w:rPr>
        <w:t xml:space="preserve"> Usul</w:t>
      </w:r>
      <w:r w:rsidR="000A1CE8">
        <w:rPr>
          <w:rFonts w:ascii="Courier New" w:hAnsi="Courier New" w:cs="Courier New"/>
          <w:sz w:val="24"/>
          <w:szCs w:val="24"/>
        </w:rPr>
        <w:t>ü</w:t>
      </w:r>
      <w:r>
        <w:rPr>
          <w:rFonts w:ascii="Courier New" w:hAnsi="Courier New" w:cs="Courier New"/>
          <w:sz w:val="24"/>
          <w:szCs w:val="24"/>
        </w:rPr>
        <w:t xml:space="preserve"> </w:t>
      </w:r>
      <w:proofErr w:type="gramStart"/>
      <w:r>
        <w:rPr>
          <w:rFonts w:ascii="Courier New" w:hAnsi="Courier New" w:cs="Courier New"/>
          <w:sz w:val="24"/>
          <w:szCs w:val="24"/>
        </w:rPr>
        <w:t>Yasası</w:t>
      </w:r>
      <w:r w:rsidR="000A1CE8">
        <w:rPr>
          <w:rFonts w:ascii="Courier New" w:hAnsi="Courier New" w:cs="Courier New"/>
          <w:sz w:val="24"/>
          <w:szCs w:val="24"/>
        </w:rPr>
        <w:t>’</w:t>
      </w:r>
      <w:r>
        <w:rPr>
          <w:rFonts w:ascii="Courier New" w:hAnsi="Courier New" w:cs="Courier New"/>
          <w:sz w:val="24"/>
          <w:szCs w:val="24"/>
        </w:rPr>
        <w:t>nın</w:t>
      </w:r>
      <w:proofErr w:type="gramEnd"/>
      <w:r w:rsidR="000A1CE8">
        <w:rPr>
          <w:rFonts w:ascii="Courier New" w:hAnsi="Courier New" w:cs="Courier New"/>
          <w:sz w:val="24"/>
          <w:szCs w:val="24"/>
        </w:rPr>
        <w:t xml:space="preserve"> üçüncü kısmının 6</w:t>
      </w:r>
      <w:r>
        <w:rPr>
          <w:rFonts w:ascii="Courier New" w:hAnsi="Courier New" w:cs="Courier New"/>
          <w:sz w:val="24"/>
          <w:szCs w:val="24"/>
        </w:rPr>
        <w:t>.</w:t>
      </w:r>
      <w:r w:rsidR="000A1CE8">
        <w:rPr>
          <w:rFonts w:ascii="Courier New" w:hAnsi="Courier New" w:cs="Courier New"/>
          <w:sz w:val="24"/>
          <w:szCs w:val="24"/>
        </w:rPr>
        <w:t xml:space="preserve"> B</w:t>
      </w:r>
      <w:r>
        <w:rPr>
          <w:rFonts w:ascii="Courier New" w:hAnsi="Courier New" w:cs="Courier New"/>
          <w:sz w:val="24"/>
          <w:szCs w:val="24"/>
        </w:rPr>
        <w:t xml:space="preserve">ölümünde “seri yargılamalarda özel kurallar” (special provisions in summary trials) başlığı altında yer </w:t>
      </w:r>
      <w:proofErr w:type="gramStart"/>
      <w:r>
        <w:rPr>
          <w:rFonts w:ascii="Courier New" w:hAnsi="Courier New" w:cs="Courier New"/>
          <w:sz w:val="24"/>
          <w:szCs w:val="24"/>
        </w:rPr>
        <w:t>alan</w:t>
      </w:r>
      <w:proofErr w:type="gramEnd"/>
      <w:r>
        <w:rPr>
          <w:rFonts w:ascii="Courier New" w:hAnsi="Courier New" w:cs="Courier New"/>
          <w:sz w:val="24"/>
          <w:szCs w:val="24"/>
        </w:rPr>
        <w:t xml:space="preserve"> 88</w:t>
      </w:r>
      <w:r w:rsidR="000A1CE8">
        <w:rPr>
          <w:rFonts w:ascii="Courier New" w:hAnsi="Courier New" w:cs="Courier New"/>
          <w:sz w:val="24"/>
          <w:szCs w:val="24"/>
        </w:rPr>
        <w:t>.</w:t>
      </w:r>
      <w:r>
        <w:rPr>
          <w:rFonts w:ascii="Courier New" w:hAnsi="Courier New" w:cs="Courier New"/>
          <w:sz w:val="24"/>
          <w:szCs w:val="24"/>
        </w:rPr>
        <w:t xml:space="preserve">-91. </w:t>
      </w:r>
      <w:proofErr w:type="gramStart"/>
      <w:r w:rsidR="001A33E5">
        <w:rPr>
          <w:rFonts w:ascii="Courier New" w:hAnsi="Courier New" w:cs="Courier New"/>
          <w:sz w:val="24"/>
          <w:szCs w:val="24"/>
        </w:rPr>
        <w:t>m</w:t>
      </w:r>
      <w:r w:rsidR="000A1CE8">
        <w:rPr>
          <w:rFonts w:ascii="Courier New" w:hAnsi="Courier New" w:cs="Courier New"/>
          <w:sz w:val="24"/>
          <w:szCs w:val="24"/>
        </w:rPr>
        <w:t>addeleri</w:t>
      </w:r>
      <w:proofErr w:type="gramEnd"/>
      <w:r w:rsidR="001A33E5">
        <w:rPr>
          <w:rFonts w:ascii="Courier New" w:hAnsi="Courier New" w:cs="Courier New"/>
          <w:sz w:val="24"/>
          <w:szCs w:val="24"/>
        </w:rPr>
        <w:t xml:space="preserve"> (her iki madde dahil) arasında</w:t>
      </w:r>
      <w:r>
        <w:rPr>
          <w:rFonts w:ascii="Courier New" w:hAnsi="Courier New" w:cs="Courier New"/>
          <w:sz w:val="24"/>
          <w:szCs w:val="24"/>
        </w:rPr>
        <w:t xml:space="preserve"> düzenlenmiştir. </w:t>
      </w:r>
      <w:proofErr w:type="gramStart"/>
      <w:r>
        <w:rPr>
          <w:rFonts w:ascii="Courier New" w:hAnsi="Courier New" w:cs="Courier New"/>
          <w:sz w:val="24"/>
          <w:szCs w:val="24"/>
        </w:rPr>
        <w:t>Bu maddeler incelendiği zaman</w:t>
      </w:r>
      <w:r w:rsidR="001A33E5">
        <w:rPr>
          <w:rFonts w:ascii="Courier New" w:hAnsi="Courier New" w:cs="Courier New"/>
          <w:sz w:val="24"/>
          <w:szCs w:val="24"/>
        </w:rPr>
        <w:t>,</w:t>
      </w:r>
      <w:r>
        <w:rPr>
          <w:rFonts w:ascii="Courier New" w:hAnsi="Courier New" w:cs="Courier New"/>
          <w:sz w:val="24"/>
          <w:szCs w:val="24"/>
        </w:rPr>
        <w:t xml:space="preserve"> seri yargılama yapılırken</w:t>
      </w:r>
      <w:r w:rsidR="001A33E5">
        <w:rPr>
          <w:rFonts w:ascii="Courier New" w:hAnsi="Courier New" w:cs="Courier New"/>
          <w:sz w:val="24"/>
          <w:szCs w:val="24"/>
        </w:rPr>
        <w:t>,</w:t>
      </w:r>
      <w:r>
        <w:rPr>
          <w:rFonts w:ascii="Courier New" w:hAnsi="Courier New" w:cs="Courier New"/>
          <w:sz w:val="24"/>
          <w:szCs w:val="24"/>
        </w:rPr>
        <w:t xml:space="preserve"> duruşma öncesin</w:t>
      </w:r>
      <w:r w:rsidR="001A33E5">
        <w:rPr>
          <w:rFonts w:ascii="Courier New" w:hAnsi="Courier New" w:cs="Courier New"/>
          <w:sz w:val="24"/>
          <w:szCs w:val="24"/>
        </w:rPr>
        <w:t>-</w:t>
      </w:r>
      <w:r>
        <w:rPr>
          <w:rFonts w:ascii="Courier New" w:hAnsi="Courier New" w:cs="Courier New"/>
          <w:sz w:val="24"/>
          <w:szCs w:val="24"/>
        </w:rPr>
        <w:t>de İddia Makamının tasarrufunda bulunan tüm</w:t>
      </w:r>
      <w:r w:rsidR="00A614F1">
        <w:rPr>
          <w:rFonts w:ascii="Courier New" w:hAnsi="Courier New" w:cs="Courier New"/>
          <w:sz w:val="24"/>
          <w:szCs w:val="24"/>
        </w:rPr>
        <w:t xml:space="preserve"> belgelerin savunmaya verilmesini gerektirecek bir düzenleme olmadı</w:t>
      </w:r>
      <w:r w:rsidR="00522301">
        <w:rPr>
          <w:rFonts w:ascii="Courier New" w:hAnsi="Courier New" w:cs="Courier New"/>
          <w:sz w:val="24"/>
          <w:szCs w:val="24"/>
        </w:rPr>
        <w:t>ğı açıktır.</w:t>
      </w:r>
      <w:proofErr w:type="gramEnd"/>
      <w:r w:rsidR="00522301">
        <w:rPr>
          <w:rFonts w:ascii="Courier New" w:hAnsi="Courier New" w:cs="Courier New"/>
          <w:sz w:val="24"/>
          <w:szCs w:val="24"/>
        </w:rPr>
        <w:t xml:space="preserve"> </w:t>
      </w:r>
      <w:r w:rsidR="003961CE">
        <w:rPr>
          <w:rFonts w:ascii="Courier New" w:hAnsi="Courier New" w:cs="Courier New"/>
          <w:sz w:val="24"/>
          <w:szCs w:val="24"/>
        </w:rPr>
        <w:t>Fasıl 155 Ceza</w:t>
      </w:r>
      <w:r w:rsidR="001A33E5">
        <w:rPr>
          <w:rFonts w:ascii="Courier New" w:hAnsi="Courier New" w:cs="Courier New"/>
          <w:sz w:val="24"/>
          <w:szCs w:val="24"/>
        </w:rPr>
        <w:t xml:space="preserve"> Muhakemeleri</w:t>
      </w:r>
      <w:r w:rsidR="003961CE">
        <w:rPr>
          <w:rFonts w:ascii="Courier New" w:hAnsi="Courier New" w:cs="Courier New"/>
          <w:sz w:val="24"/>
          <w:szCs w:val="24"/>
        </w:rPr>
        <w:t xml:space="preserve"> Usul</w:t>
      </w:r>
      <w:r w:rsidR="001A33E5">
        <w:rPr>
          <w:rFonts w:ascii="Courier New" w:hAnsi="Courier New" w:cs="Courier New"/>
          <w:sz w:val="24"/>
          <w:szCs w:val="24"/>
        </w:rPr>
        <w:t>ü</w:t>
      </w:r>
      <w:r w:rsidR="003961CE">
        <w:rPr>
          <w:rFonts w:ascii="Courier New" w:hAnsi="Courier New" w:cs="Courier New"/>
          <w:sz w:val="24"/>
          <w:szCs w:val="24"/>
        </w:rPr>
        <w:t xml:space="preserve"> Yasası’nda yer </w:t>
      </w:r>
      <w:proofErr w:type="gramStart"/>
      <w:r w:rsidR="003961CE">
        <w:rPr>
          <w:rFonts w:ascii="Courier New" w:hAnsi="Courier New" w:cs="Courier New"/>
          <w:sz w:val="24"/>
          <w:szCs w:val="24"/>
        </w:rPr>
        <w:t>alan</w:t>
      </w:r>
      <w:proofErr w:type="gramEnd"/>
      <w:r w:rsidR="003961CE">
        <w:rPr>
          <w:rFonts w:ascii="Courier New" w:hAnsi="Courier New" w:cs="Courier New"/>
          <w:sz w:val="24"/>
          <w:szCs w:val="24"/>
        </w:rPr>
        <w:t xml:space="preserve"> düzenleme incelenmeye devam edildiğinde; seri usulde yargıla</w:t>
      </w:r>
      <w:r w:rsidR="001A33E5">
        <w:rPr>
          <w:rFonts w:ascii="Courier New" w:hAnsi="Courier New" w:cs="Courier New"/>
          <w:sz w:val="24"/>
          <w:szCs w:val="24"/>
        </w:rPr>
        <w:t>-</w:t>
      </w:r>
      <w:r w:rsidR="003961CE">
        <w:rPr>
          <w:rFonts w:ascii="Courier New" w:hAnsi="Courier New" w:cs="Courier New"/>
          <w:sz w:val="24"/>
          <w:szCs w:val="24"/>
        </w:rPr>
        <w:t xml:space="preserve">namayan suçlar için ilk soruşturma yapılmasının öngörüldüğü görülmektedir </w:t>
      </w:r>
      <w:r w:rsidR="00DA181C">
        <w:rPr>
          <w:rFonts w:ascii="Courier New" w:hAnsi="Courier New" w:cs="Courier New"/>
          <w:sz w:val="24"/>
          <w:szCs w:val="24"/>
        </w:rPr>
        <w:t>(Madde</w:t>
      </w:r>
      <w:r w:rsidR="00522301">
        <w:rPr>
          <w:rFonts w:ascii="Courier New" w:hAnsi="Courier New" w:cs="Courier New"/>
          <w:sz w:val="24"/>
          <w:szCs w:val="24"/>
        </w:rPr>
        <w:t xml:space="preserve"> 92-94). Soruşturma safhasında sunulan şahadet kapsamında Mahkeme Sanığın Ağır Ceza Mahkemesi</w:t>
      </w:r>
      <w:r w:rsidR="007721CA">
        <w:rPr>
          <w:rFonts w:ascii="Courier New" w:hAnsi="Courier New" w:cs="Courier New"/>
          <w:sz w:val="24"/>
          <w:szCs w:val="24"/>
        </w:rPr>
        <w:t>’</w:t>
      </w:r>
      <w:r w:rsidR="00522301">
        <w:rPr>
          <w:rFonts w:ascii="Courier New" w:hAnsi="Courier New" w:cs="Courier New"/>
          <w:sz w:val="24"/>
          <w:szCs w:val="24"/>
        </w:rPr>
        <w:t xml:space="preserve">nde </w:t>
      </w:r>
      <w:r w:rsidR="000E0069">
        <w:rPr>
          <w:rFonts w:ascii="Courier New" w:hAnsi="Courier New" w:cs="Courier New"/>
          <w:sz w:val="24"/>
          <w:szCs w:val="24"/>
        </w:rPr>
        <w:t>yargılanmasını gerektirecek</w:t>
      </w:r>
      <w:r w:rsidR="001A33E5">
        <w:rPr>
          <w:rFonts w:ascii="Courier New" w:hAnsi="Courier New" w:cs="Courier New"/>
          <w:sz w:val="24"/>
          <w:szCs w:val="24"/>
        </w:rPr>
        <w:t xml:space="preserve"> yeterli sebep, bir diğer ifade ile,</w:t>
      </w:r>
      <w:r w:rsidR="000E0069">
        <w:rPr>
          <w:rFonts w:ascii="Courier New" w:hAnsi="Courier New" w:cs="Courier New"/>
          <w:sz w:val="24"/>
          <w:szCs w:val="24"/>
        </w:rPr>
        <w:t xml:space="preserve"> şahadet olup olmadığına k</w:t>
      </w:r>
      <w:r w:rsidR="003961CE">
        <w:rPr>
          <w:rFonts w:ascii="Courier New" w:hAnsi="Courier New" w:cs="Courier New"/>
          <w:sz w:val="24"/>
          <w:szCs w:val="24"/>
        </w:rPr>
        <w:t>arar vermekte</w:t>
      </w:r>
      <w:r w:rsidR="001A33E5">
        <w:rPr>
          <w:rFonts w:ascii="Courier New" w:hAnsi="Courier New" w:cs="Courier New"/>
          <w:sz w:val="24"/>
          <w:szCs w:val="24"/>
        </w:rPr>
        <w:t xml:space="preserve">, </w:t>
      </w:r>
      <w:r w:rsidR="003961CE">
        <w:rPr>
          <w:rFonts w:ascii="Courier New" w:hAnsi="Courier New" w:cs="Courier New"/>
          <w:sz w:val="24"/>
          <w:szCs w:val="24"/>
        </w:rPr>
        <w:t>yeterli sebep</w:t>
      </w:r>
      <w:r w:rsidR="000E0069">
        <w:rPr>
          <w:rFonts w:ascii="Courier New" w:hAnsi="Courier New" w:cs="Courier New"/>
          <w:sz w:val="24"/>
          <w:szCs w:val="24"/>
        </w:rPr>
        <w:t xml:space="preserve"> olmaması halinde </w:t>
      </w:r>
      <w:r w:rsidR="001A33E5">
        <w:rPr>
          <w:rFonts w:ascii="Courier New" w:hAnsi="Courier New" w:cs="Courier New"/>
          <w:sz w:val="24"/>
          <w:szCs w:val="24"/>
        </w:rPr>
        <w:t xml:space="preserve">Sanık </w:t>
      </w:r>
      <w:r w:rsidR="000E0069">
        <w:rPr>
          <w:rFonts w:ascii="Courier New" w:hAnsi="Courier New" w:cs="Courier New"/>
          <w:sz w:val="24"/>
          <w:szCs w:val="24"/>
        </w:rPr>
        <w:t xml:space="preserve">aleyhindeki davadan </w:t>
      </w:r>
      <w:r w:rsidR="00E966FD">
        <w:rPr>
          <w:rFonts w:ascii="Courier New" w:hAnsi="Courier New" w:cs="Courier New"/>
          <w:sz w:val="24"/>
          <w:szCs w:val="24"/>
        </w:rPr>
        <w:t>serbest bırakılmak</w:t>
      </w:r>
      <w:r w:rsidR="001A33E5">
        <w:rPr>
          <w:rFonts w:ascii="Courier New" w:hAnsi="Courier New" w:cs="Courier New"/>
          <w:sz w:val="24"/>
          <w:szCs w:val="24"/>
        </w:rPr>
        <w:t>-</w:t>
      </w:r>
      <w:r w:rsidR="00E966FD">
        <w:rPr>
          <w:rFonts w:ascii="Courier New" w:hAnsi="Courier New" w:cs="Courier New"/>
          <w:sz w:val="24"/>
          <w:szCs w:val="24"/>
        </w:rPr>
        <w:t xml:space="preserve">ta; yargılanmasını gerektirecek </w:t>
      </w:r>
      <w:r w:rsidR="003961CE">
        <w:rPr>
          <w:rFonts w:ascii="Courier New" w:hAnsi="Courier New" w:cs="Courier New"/>
          <w:sz w:val="24"/>
          <w:szCs w:val="24"/>
        </w:rPr>
        <w:t xml:space="preserve">yeterli </w:t>
      </w:r>
      <w:r w:rsidR="00E966FD">
        <w:rPr>
          <w:rFonts w:ascii="Courier New" w:hAnsi="Courier New" w:cs="Courier New"/>
          <w:sz w:val="24"/>
          <w:szCs w:val="24"/>
        </w:rPr>
        <w:t>sebep olması</w:t>
      </w:r>
      <w:r w:rsidR="00C47C71">
        <w:rPr>
          <w:rFonts w:ascii="Courier New" w:hAnsi="Courier New" w:cs="Courier New"/>
          <w:sz w:val="24"/>
          <w:szCs w:val="24"/>
        </w:rPr>
        <w:t xml:space="preserve"> halinde ise Ağır Ceza Mahkemesi’nde yargılanmak üzere havale edilmek</w:t>
      </w:r>
      <w:r w:rsidR="000864F3">
        <w:rPr>
          <w:rFonts w:ascii="Courier New" w:hAnsi="Courier New" w:cs="Courier New"/>
          <w:sz w:val="24"/>
          <w:szCs w:val="24"/>
        </w:rPr>
        <w:t>-</w:t>
      </w:r>
      <w:r w:rsidR="00C47C71">
        <w:rPr>
          <w:rFonts w:ascii="Courier New" w:hAnsi="Courier New" w:cs="Courier New"/>
          <w:sz w:val="24"/>
          <w:szCs w:val="24"/>
        </w:rPr>
        <w:t>tedir. Sanığın Ağır Ceza</w:t>
      </w:r>
      <w:r w:rsidR="007721CA">
        <w:rPr>
          <w:rFonts w:ascii="Courier New" w:hAnsi="Courier New" w:cs="Courier New"/>
          <w:sz w:val="24"/>
          <w:szCs w:val="24"/>
        </w:rPr>
        <w:t xml:space="preserve"> Mahkemesine havale edildiği durumda yargılanma ile ilgili ithamname, yazılı ifadeler, Sanığın beyanı, tanıkların teminat belgeleri, olması halinde kefalet senetleri, ve belgesel delillerin birer sureti Ağır Ceza Mahkemesi’ne ve Başsa</w:t>
      </w:r>
      <w:r w:rsidR="00DA181C">
        <w:rPr>
          <w:rFonts w:ascii="Courier New" w:hAnsi="Courier New" w:cs="Courier New"/>
          <w:sz w:val="24"/>
          <w:szCs w:val="24"/>
        </w:rPr>
        <w:t>vcılığa iletilmekte</w:t>
      </w:r>
      <w:r w:rsidR="007721CA">
        <w:rPr>
          <w:rFonts w:ascii="Courier New" w:hAnsi="Courier New" w:cs="Courier New"/>
          <w:sz w:val="24"/>
          <w:szCs w:val="24"/>
        </w:rPr>
        <w:t xml:space="preserve"> ve ayrıca talep </w:t>
      </w:r>
      <w:r w:rsidR="00DA181C">
        <w:rPr>
          <w:rFonts w:ascii="Courier New" w:hAnsi="Courier New" w:cs="Courier New"/>
          <w:sz w:val="24"/>
          <w:szCs w:val="24"/>
        </w:rPr>
        <w:t>etmesi halinde Sanığa da verilmektedir (Madde</w:t>
      </w:r>
      <w:r w:rsidR="007721CA">
        <w:rPr>
          <w:rFonts w:ascii="Courier New" w:hAnsi="Courier New" w:cs="Courier New"/>
          <w:sz w:val="24"/>
          <w:szCs w:val="24"/>
        </w:rPr>
        <w:t xml:space="preserve"> 102-103). </w:t>
      </w:r>
      <w:proofErr w:type="gramStart"/>
      <w:r w:rsidR="007721CA">
        <w:rPr>
          <w:rFonts w:ascii="Courier New" w:hAnsi="Courier New" w:cs="Courier New"/>
          <w:sz w:val="24"/>
          <w:szCs w:val="24"/>
        </w:rPr>
        <w:t xml:space="preserve">Madde 106 A tahtında soruşturma yapılmaksızın Ağır Ceza Mahkemesi’ne havale yapıldığı durumlarda da </w:t>
      </w:r>
      <w:r w:rsidR="00612A77">
        <w:rPr>
          <w:rFonts w:ascii="Courier New" w:hAnsi="Courier New" w:cs="Courier New"/>
          <w:sz w:val="24"/>
          <w:szCs w:val="24"/>
        </w:rPr>
        <w:t>tanık ifadeleri ve belgesel deliller Sanığa verilmektedir.</w:t>
      </w:r>
      <w:proofErr w:type="gramEnd"/>
      <w:r w:rsidR="00612A77">
        <w:rPr>
          <w:rFonts w:ascii="Courier New" w:hAnsi="Courier New" w:cs="Courier New"/>
          <w:sz w:val="24"/>
          <w:szCs w:val="24"/>
        </w:rPr>
        <w:t xml:space="preserve"> </w:t>
      </w:r>
    </w:p>
    <w:p w:rsidR="008D36C8" w:rsidRDefault="009E260C" w:rsidP="008D36C8">
      <w:pPr>
        <w:spacing w:line="360" w:lineRule="auto"/>
        <w:ind w:firstLine="708"/>
        <w:jc w:val="both"/>
        <w:rPr>
          <w:rFonts w:ascii="Courier New" w:hAnsi="Courier New" w:cs="Courier New"/>
          <w:sz w:val="24"/>
          <w:szCs w:val="24"/>
        </w:rPr>
      </w:pPr>
      <w:r>
        <w:rPr>
          <w:rFonts w:ascii="Courier New" w:hAnsi="Courier New" w:cs="Courier New"/>
          <w:sz w:val="24"/>
          <w:szCs w:val="24"/>
        </w:rPr>
        <w:t>Y</w:t>
      </w:r>
      <w:r w:rsidR="00DA181C">
        <w:rPr>
          <w:rFonts w:ascii="Courier New" w:hAnsi="Courier New" w:cs="Courier New"/>
          <w:sz w:val="24"/>
          <w:szCs w:val="24"/>
        </w:rPr>
        <w:t>ukarıya aktarılan</w:t>
      </w:r>
      <w:r>
        <w:rPr>
          <w:rFonts w:ascii="Courier New" w:hAnsi="Courier New" w:cs="Courier New"/>
          <w:sz w:val="24"/>
          <w:szCs w:val="24"/>
        </w:rPr>
        <w:t xml:space="preserve">lardan </w:t>
      </w:r>
      <w:r w:rsidR="00DA181C">
        <w:rPr>
          <w:rFonts w:ascii="Courier New" w:hAnsi="Courier New" w:cs="Courier New"/>
          <w:sz w:val="24"/>
          <w:szCs w:val="24"/>
        </w:rPr>
        <w:t>açıklıkla görülebileceği gibi</w:t>
      </w:r>
      <w:r>
        <w:rPr>
          <w:rFonts w:ascii="Courier New" w:hAnsi="Courier New" w:cs="Courier New"/>
          <w:sz w:val="24"/>
          <w:szCs w:val="24"/>
        </w:rPr>
        <w:t>,</w:t>
      </w:r>
      <w:r w:rsidRPr="009E260C">
        <w:rPr>
          <w:rFonts w:ascii="Courier New" w:hAnsi="Courier New" w:cs="Courier New"/>
          <w:sz w:val="24"/>
          <w:szCs w:val="24"/>
        </w:rPr>
        <w:t xml:space="preserve"> </w:t>
      </w:r>
      <w:r>
        <w:rPr>
          <w:rFonts w:ascii="Courier New" w:hAnsi="Courier New" w:cs="Courier New"/>
          <w:sz w:val="24"/>
          <w:szCs w:val="24"/>
        </w:rPr>
        <w:t>Fas</w:t>
      </w:r>
      <w:r w:rsidR="00646A4C">
        <w:rPr>
          <w:rFonts w:ascii="Courier New" w:hAnsi="Courier New" w:cs="Courier New"/>
          <w:sz w:val="24"/>
          <w:szCs w:val="24"/>
        </w:rPr>
        <w:t>ıl 155 Ceza</w:t>
      </w:r>
      <w:r w:rsidR="009A0581">
        <w:rPr>
          <w:rFonts w:ascii="Courier New" w:hAnsi="Courier New" w:cs="Courier New"/>
          <w:sz w:val="24"/>
          <w:szCs w:val="24"/>
        </w:rPr>
        <w:t xml:space="preserve"> Muhakemeleri Usu</w:t>
      </w:r>
      <w:r w:rsidR="00646A4C">
        <w:rPr>
          <w:rFonts w:ascii="Courier New" w:hAnsi="Courier New" w:cs="Courier New"/>
          <w:sz w:val="24"/>
          <w:szCs w:val="24"/>
        </w:rPr>
        <w:t>l</w:t>
      </w:r>
      <w:r w:rsidR="009A0581">
        <w:rPr>
          <w:rFonts w:ascii="Courier New" w:hAnsi="Courier New" w:cs="Courier New"/>
          <w:sz w:val="24"/>
          <w:szCs w:val="24"/>
        </w:rPr>
        <w:t>ü</w:t>
      </w:r>
      <w:r w:rsidR="00646A4C">
        <w:rPr>
          <w:rFonts w:ascii="Courier New" w:hAnsi="Courier New" w:cs="Courier New"/>
          <w:sz w:val="24"/>
          <w:szCs w:val="24"/>
        </w:rPr>
        <w:t xml:space="preserve"> Yasası</w:t>
      </w:r>
      <w:r>
        <w:rPr>
          <w:rFonts w:ascii="Courier New" w:hAnsi="Courier New" w:cs="Courier New"/>
          <w:sz w:val="24"/>
          <w:szCs w:val="24"/>
        </w:rPr>
        <w:t>,</w:t>
      </w:r>
      <w:r w:rsidR="00612A77">
        <w:rPr>
          <w:rFonts w:ascii="Courier New" w:hAnsi="Courier New" w:cs="Courier New"/>
          <w:sz w:val="24"/>
          <w:szCs w:val="24"/>
        </w:rPr>
        <w:t xml:space="preserve"> </w:t>
      </w:r>
      <w:r w:rsidR="00DA181C">
        <w:rPr>
          <w:rFonts w:ascii="Courier New" w:hAnsi="Courier New" w:cs="Courier New"/>
          <w:sz w:val="24"/>
          <w:szCs w:val="24"/>
        </w:rPr>
        <w:t>seri usulde yapılan bir yargılama sor</w:t>
      </w:r>
      <w:r w:rsidR="00AD316E">
        <w:rPr>
          <w:rFonts w:ascii="Courier New" w:hAnsi="Courier New" w:cs="Courier New"/>
          <w:sz w:val="24"/>
          <w:szCs w:val="24"/>
        </w:rPr>
        <w:t xml:space="preserve">uşturma ile </w:t>
      </w:r>
      <w:r w:rsidR="00646A4C">
        <w:rPr>
          <w:rFonts w:ascii="Courier New" w:hAnsi="Courier New" w:cs="Courier New"/>
          <w:sz w:val="24"/>
          <w:szCs w:val="24"/>
        </w:rPr>
        <w:t xml:space="preserve">başlatılmadığından, </w:t>
      </w:r>
      <w:r w:rsidR="00DA181C">
        <w:rPr>
          <w:rFonts w:ascii="Courier New" w:hAnsi="Courier New" w:cs="Courier New"/>
          <w:sz w:val="24"/>
          <w:szCs w:val="24"/>
        </w:rPr>
        <w:t>duruşmadan önce dava dosyası ile ilgili bilgi veya belgelerin Sanığa verilmesine ilişkin</w:t>
      </w:r>
      <w:r w:rsidR="00646A4C">
        <w:rPr>
          <w:rFonts w:ascii="Courier New" w:hAnsi="Courier New" w:cs="Courier New"/>
          <w:sz w:val="24"/>
          <w:szCs w:val="24"/>
        </w:rPr>
        <w:t xml:space="preserve"> bir düzenleme içermemektedir. </w:t>
      </w:r>
      <w:proofErr w:type="gramStart"/>
      <w:r w:rsidR="00646A4C">
        <w:rPr>
          <w:rFonts w:ascii="Courier New" w:hAnsi="Courier New" w:cs="Courier New"/>
          <w:sz w:val="24"/>
          <w:szCs w:val="24"/>
        </w:rPr>
        <w:t>Fasıl 155 Ceza</w:t>
      </w:r>
      <w:r w:rsidR="009A0581">
        <w:rPr>
          <w:rFonts w:ascii="Courier New" w:hAnsi="Courier New" w:cs="Courier New"/>
          <w:sz w:val="24"/>
          <w:szCs w:val="24"/>
        </w:rPr>
        <w:t xml:space="preserve"> Muhakemeleri</w:t>
      </w:r>
      <w:r w:rsidR="00646A4C">
        <w:rPr>
          <w:rFonts w:ascii="Courier New" w:hAnsi="Courier New" w:cs="Courier New"/>
          <w:sz w:val="24"/>
          <w:szCs w:val="24"/>
        </w:rPr>
        <w:t xml:space="preserve"> Usul</w:t>
      </w:r>
      <w:r w:rsidR="009A0581">
        <w:rPr>
          <w:rFonts w:ascii="Courier New" w:hAnsi="Courier New" w:cs="Courier New"/>
          <w:sz w:val="24"/>
          <w:szCs w:val="24"/>
        </w:rPr>
        <w:t>ü</w:t>
      </w:r>
      <w:r w:rsidR="00646A4C">
        <w:rPr>
          <w:rFonts w:ascii="Courier New" w:hAnsi="Courier New" w:cs="Courier New"/>
          <w:sz w:val="24"/>
          <w:szCs w:val="24"/>
        </w:rPr>
        <w:t xml:space="preserve"> Yasası’nda</w:t>
      </w:r>
      <w:r w:rsidR="00612A77">
        <w:rPr>
          <w:rFonts w:ascii="Courier New" w:hAnsi="Courier New" w:cs="Courier New"/>
          <w:sz w:val="24"/>
          <w:szCs w:val="24"/>
        </w:rPr>
        <w:t xml:space="preserve"> seri usulde yapılan yargılama ile Ağır Ceza Mahkemesi’nde yapılan yargılamaya </w:t>
      </w:r>
      <w:r w:rsidR="00612A77">
        <w:rPr>
          <w:rFonts w:ascii="Courier New" w:hAnsi="Courier New" w:cs="Courier New"/>
          <w:sz w:val="24"/>
          <w:szCs w:val="24"/>
        </w:rPr>
        <w:lastRenderedPageBreak/>
        <w:t>ilişkin</w:t>
      </w:r>
      <w:r w:rsidR="009D5C6D">
        <w:rPr>
          <w:rFonts w:ascii="Courier New" w:hAnsi="Courier New" w:cs="Courier New"/>
          <w:sz w:val="24"/>
          <w:szCs w:val="24"/>
        </w:rPr>
        <w:t xml:space="preserve"> kurallar</w:t>
      </w:r>
      <w:r w:rsidR="00612A77">
        <w:rPr>
          <w:rFonts w:ascii="Courier New" w:hAnsi="Courier New" w:cs="Courier New"/>
          <w:sz w:val="24"/>
          <w:szCs w:val="24"/>
        </w:rPr>
        <w:t xml:space="preserve"> b</w:t>
      </w:r>
      <w:r w:rsidR="00763376">
        <w:rPr>
          <w:rFonts w:ascii="Courier New" w:hAnsi="Courier New" w:cs="Courier New"/>
          <w:sz w:val="24"/>
          <w:szCs w:val="24"/>
        </w:rPr>
        <w:t>elirle</w:t>
      </w:r>
      <w:r w:rsidR="00646A4C">
        <w:rPr>
          <w:rFonts w:ascii="Courier New" w:hAnsi="Courier New" w:cs="Courier New"/>
          <w:sz w:val="24"/>
          <w:szCs w:val="24"/>
        </w:rPr>
        <w:t>ni</w:t>
      </w:r>
      <w:r w:rsidR="00763376">
        <w:rPr>
          <w:rFonts w:ascii="Courier New" w:hAnsi="Courier New" w:cs="Courier New"/>
          <w:sz w:val="24"/>
          <w:szCs w:val="24"/>
        </w:rPr>
        <w:t xml:space="preserve">rken </w:t>
      </w:r>
      <w:r w:rsidR="00AD316E">
        <w:rPr>
          <w:rFonts w:ascii="Courier New" w:hAnsi="Courier New" w:cs="Courier New"/>
          <w:sz w:val="24"/>
          <w:szCs w:val="24"/>
        </w:rPr>
        <w:t xml:space="preserve">bu konuda </w:t>
      </w:r>
      <w:r w:rsidR="009A0581">
        <w:rPr>
          <w:rFonts w:ascii="Courier New" w:hAnsi="Courier New" w:cs="Courier New"/>
          <w:sz w:val="24"/>
          <w:szCs w:val="24"/>
        </w:rPr>
        <w:t>bir ay</w:t>
      </w:r>
      <w:r w:rsidR="00646A4C">
        <w:rPr>
          <w:rFonts w:ascii="Courier New" w:hAnsi="Courier New" w:cs="Courier New"/>
          <w:sz w:val="24"/>
          <w:szCs w:val="24"/>
        </w:rPr>
        <w:t>rıma gidildiği açıktır</w:t>
      </w:r>
      <w:r w:rsidR="00763376">
        <w:rPr>
          <w:rFonts w:ascii="Courier New" w:hAnsi="Courier New" w:cs="Courier New"/>
          <w:sz w:val="24"/>
          <w:szCs w:val="24"/>
        </w:rPr>
        <w:t>.</w:t>
      </w:r>
      <w:proofErr w:type="gramEnd"/>
      <w:r w:rsidR="00AD316E">
        <w:rPr>
          <w:rFonts w:ascii="Courier New" w:hAnsi="Courier New" w:cs="Courier New"/>
          <w:sz w:val="24"/>
          <w:szCs w:val="24"/>
        </w:rPr>
        <w:t xml:space="preserve"> </w:t>
      </w:r>
      <w:proofErr w:type="gramStart"/>
      <w:r w:rsidR="00AD316E">
        <w:rPr>
          <w:rFonts w:ascii="Courier New" w:hAnsi="Courier New" w:cs="Courier New"/>
          <w:sz w:val="24"/>
          <w:szCs w:val="24"/>
        </w:rPr>
        <w:t>Bu doğrultuda</w:t>
      </w:r>
      <w:r w:rsidR="0067678F">
        <w:rPr>
          <w:rFonts w:ascii="Courier New" w:hAnsi="Courier New" w:cs="Courier New"/>
          <w:sz w:val="24"/>
          <w:szCs w:val="24"/>
        </w:rPr>
        <w:t xml:space="preserve"> konuyu değerlendirdiğimiz zaman</w:t>
      </w:r>
      <w:r w:rsidR="00AC5CE4">
        <w:rPr>
          <w:rFonts w:ascii="Courier New" w:hAnsi="Courier New" w:cs="Courier New"/>
          <w:sz w:val="24"/>
          <w:szCs w:val="24"/>
        </w:rPr>
        <w:t>, bu meselede</w:t>
      </w:r>
      <w:r w:rsidR="00725A01">
        <w:rPr>
          <w:rFonts w:ascii="Courier New" w:hAnsi="Courier New" w:cs="Courier New"/>
          <w:sz w:val="24"/>
          <w:szCs w:val="24"/>
        </w:rPr>
        <w:t xml:space="preserve"> </w:t>
      </w:r>
      <w:r w:rsidR="00A47F62">
        <w:rPr>
          <w:rFonts w:ascii="Courier New" w:hAnsi="Courier New" w:cs="Courier New"/>
          <w:sz w:val="24"/>
          <w:szCs w:val="24"/>
        </w:rPr>
        <w:t xml:space="preserve">Fasıl 155 </w:t>
      </w:r>
      <w:r w:rsidR="00AD316E">
        <w:rPr>
          <w:rFonts w:ascii="Courier New" w:hAnsi="Courier New" w:cs="Courier New"/>
          <w:sz w:val="24"/>
          <w:szCs w:val="24"/>
        </w:rPr>
        <w:t>Ceza</w:t>
      </w:r>
      <w:r w:rsidR="009A0581">
        <w:rPr>
          <w:rFonts w:ascii="Courier New" w:hAnsi="Courier New" w:cs="Courier New"/>
          <w:sz w:val="24"/>
          <w:szCs w:val="24"/>
        </w:rPr>
        <w:t xml:space="preserve"> Muhakemeleri</w:t>
      </w:r>
      <w:r w:rsidR="00AD316E">
        <w:rPr>
          <w:rFonts w:ascii="Courier New" w:hAnsi="Courier New" w:cs="Courier New"/>
          <w:sz w:val="24"/>
          <w:szCs w:val="24"/>
        </w:rPr>
        <w:t xml:space="preserve"> Usul</w:t>
      </w:r>
      <w:r w:rsidR="009A0581">
        <w:rPr>
          <w:rFonts w:ascii="Courier New" w:hAnsi="Courier New" w:cs="Courier New"/>
          <w:sz w:val="24"/>
          <w:szCs w:val="24"/>
        </w:rPr>
        <w:t>ü</w:t>
      </w:r>
      <w:r w:rsidR="00AD316E">
        <w:rPr>
          <w:rFonts w:ascii="Courier New" w:hAnsi="Courier New" w:cs="Courier New"/>
          <w:sz w:val="24"/>
          <w:szCs w:val="24"/>
        </w:rPr>
        <w:t xml:space="preserve"> Yasası’</w:t>
      </w:r>
      <w:r w:rsidR="00C57D5C">
        <w:rPr>
          <w:rFonts w:ascii="Courier New" w:hAnsi="Courier New" w:cs="Courier New"/>
          <w:sz w:val="24"/>
          <w:szCs w:val="24"/>
        </w:rPr>
        <w:t>nda ifade ve belge</w:t>
      </w:r>
      <w:r w:rsidR="00653472">
        <w:rPr>
          <w:rFonts w:ascii="Courier New" w:hAnsi="Courier New" w:cs="Courier New"/>
          <w:sz w:val="24"/>
          <w:szCs w:val="24"/>
        </w:rPr>
        <w:t>lerin Sanığa ve</w:t>
      </w:r>
      <w:r w:rsidR="009A0581">
        <w:rPr>
          <w:rFonts w:ascii="Courier New" w:hAnsi="Courier New" w:cs="Courier New"/>
          <w:sz w:val="24"/>
          <w:szCs w:val="24"/>
        </w:rPr>
        <w:t>rilmesine ilişkin bir düzenleme</w:t>
      </w:r>
      <w:r w:rsidR="00653472">
        <w:rPr>
          <w:rFonts w:ascii="Courier New" w:hAnsi="Courier New" w:cs="Courier New"/>
          <w:sz w:val="24"/>
          <w:szCs w:val="24"/>
        </w:rPr>
        <w:t>nin olmadığı</w:t>
      </w:r>
      <w:r w:rsidR="00C57D5C">
        <w:rPr>
          <w:rFonts w:ascii="Courier New" w:hAnsi="Courier New" w:cs="Courier New"/>
          <w:sz w:val="24"/>
          <w:szCs w:val="24"/>
        </w:rPr>
        <w:t xml:space="preserve"> sonucuna varılmayacağından, </w:t>
      </w:r>
      <w:r w:rsidR="009A0581">
        <w:rPr>
          <w:rFonts w:ascii="Courier New" w:hAnsi="Courier New" w:cs="Courier New"/>
          <w:sz w:val="24"/>
          <w:szCs w:val="24"/>
        </w:rPr>
        <w:t xml:space="preserve">Fasıl 155 </w:t>
      </w:r>
      <w:r w:rsidR="00912817">
        <w:rPr>
          <w:rFonts w:ascii="Courier New" w:hAnsi="Courier New" w:cs="Courier New"/>
          <w:sz w:val="24"/>
          <w:szCs w:val="24"/>
        </w:rPr>
        <w:t>m</w:t>
      </w:r>
      <w:r w:rsidR="007B509C">
        <w:rPr>
          <w:rFonts w:ascii="Courier New" w:hAnsi="Courier New" w:cs="Courier New"/>
          <w:sz w:val="24"/>
          <w:szCs w:val="24"/>
        </w:rPr>
        <w:t xml:space="preserve">adde </w:t>
      </w:r>
      <w:r w:rsidR="00A47F62">
        <w:rPr>
          <w:rFonts w:ascii="Courier New" w:hAnsi="Courier New" w:cs="Courier New"/>
          <w:sz w:val="24"/>
          <w:szCs w:val="24"/>
        </w:rPr>
        <w:t>3’ün uygulanmasını</w:t>
      </w:r>
      <w:r w:rsidR="00F92559">
        <w:rPr>
          <w:rFonts w:ascii="Courier New" w:hAnsi="Courier New" w:cs="Courier New"/>
          <w:sz w:val="24"/>
          <w:szCs w:val="24"/>
        </w:rPr>
        <w:t xml:space="preserve"> gerektirecek bir durum</w:t>
      </w:r>
      <w:r w:rsidR="0067678F">
        <w:rPr>
          <w:rFonts w:ascii="Courier New" w:hAnsi="Courier New" w:cs="Courier New"/>
          <w:sz w:val="24"/>
          <w:szCs w:val="24"/>
        </w:rPr>
        <w:t>un</w:t>
      </w:r>
      <w:r w:rsidR="00C558DA">
        <w:rPr>
          <w:rFonts w:ascii="Courier New" w:hAnsi="Courier New" w:cs="Courier New"/>
          <w:sz w:val="24"/>
          <w:szCs w:val="24"/>
        </w:rPr>
        <w:t xml:space="preserve"> bulunmadığı sonucuna varırı</w:t>
      </w:r>
      <w:r w:rsidR="0067678F">
        <w:rPr>
          <w:rFonts w:ascii="Courier New" w:hAnsi="Courier New" w:cs="Courier New"/>
          <w:sz w:val="24"/>
          <w:szCs w:val="24"/>
        </w:rPr>
        <w:t>z</w:t>
      </w:r>
      <w:r w:rsidR="00CF4568">
        <w:rPr>
          <w:rFonts w:ascii="Courier New" w:hAnsi="Courier New" w:cs="Courier New"/>
          <w:sz w:val="24"/>
          <w:szCs w:val="24"/>
        </w:rPr>
        <w:t>.</w:t>
      </w:r>
      <w:proofErr w:type="gramEnd"/>
      <w:r w:rsidR="00CF4568">
        <w:rPr>
          <w:rFonts w:ascii="Courier New" w:hAnsi="Courier New" w:cs="Courier New"/>
          <w:sz w:val="24"/>
          <w:szCs w:val="24"/>
        </w:rPr>
        <w:t xml:space="preserve"> </w:t>
      </w:r>
      <w:proofErr w:type="gramStart"/>
      <w:r w:rsidR="00C558DA">
        <w:rPr>
          <w:rFonts w:ascii="Courier New" w:hAnsi="Courier New" w:cs="Courier New"/>
          <w:sz w:val="24"/>
          <w:szCs w:val="24"/>
        </w:rPr>
        <w:t>Bu nedenle; i</w:t>
      </w:r>
      <w:r w:rsidR="005A330D">
        <w:rPr>
          <w:rFonts w:ascii="Courier New" w:hAnsi="Courier New" w:cs="Courier New"/>
          <w:sz w:val="24"/>
          <w:szCs w:val="24"/>
        </w:rPr>
        <w:t>stinaf edenin Fasıl 155 madde 3 tahtında ileri sürmüş olduğu argümana itibar edilmesi olası değildir.</w:t>
      </w:r>
      <w:proofErr w:type="gramEnd"/>
    </w:p>
    <w:p w:rsidR="009B53A0" w:rsidRDefault="009B53A0" w:rsidP="001E395C">
      <w:pPr>
        <w:spacing w:line="360" w:lineRule="auto"/>
        <w:ind w:firstLine="708"/>
        <w:jc w:val="both"/>
        <w:rPr>
          <w:rFonts w:ascii="Courier New" w:hAnsi="Courier New" w:cs="Courier New"/>
          <w:sz w:val="24"/>
          <w:szCs w:val="24"/>
        </w:rPr>
      </w:pPr>
    </w:p>
    <w:p w:rsidR="00F92559" w:rsidRDefault="00F92559" w:rsidP="001E395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Sonuç olarak 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istinafında başarılı olamamış-tır.</w:t>
      </w:r>
    </w:p>
    <w:p w:rsidR="001E395C" w:rsidRDefault="00F92559" w:rsidP="001E395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İstinaf ret ve iptal edilir.   </w:t>
      </w:r>
      <w:r w:rsidR="001E395C">
        <w:rPr>
          <w:rFonts w:ascii="Courier New" w:hAnsi="Courier New" w:cs="Courier New"/>
          <w:sz w:val="24"/>
          <w:szCs w:val="24"/>
        </w:rPr>
        <w:t xml:space="preserve"> </w:t>
      </w:r>
    </w:p>
    <w:p w:rsidR="001E395C" w:rsidRDefault="001E395C" w:rsidP="001E395C">
      <w:pPr>
        <w:spacing w:line="360" w:lineRule="auto"/>
        <w:jc w:val="both"/>
        <w:rPr>
          <w:rFonts w:ascii="Courier New" w:hAnsi="Courier New" w:cs="Courier New"/>
          <w:sz w:val="24"/>
          <w:szCs w:val="24"/>
        </w:rPr>
      </w:pPr>
    </w:p>
    <w:p w:rsidR="00C03F0B" w:rsidRDefault="00C03F0B" w:rsidP="001E395C">
      <w:pPr>
        <w:spacing w:line="360" w:lineRule="auto"/>
        <w:jc w:val="both"/>
        <w:rPr>
          <w:rFonts w:ascii="Courier New" w:hAnsi="Courier New" w:cs="Courier New"/>
          <w:sz w:val="24"/>
          <w:szCs w:val="24"/>
        </w:rPr>
      </w:pPr>
    </w:p>
    <w:p w:rsidR="00303A36" w:rsidRDefault="00303A36" w:rsidP="00FE5165">
      <w:pPr>
        <w:spacing w:line="360" w:lineRule="auto"/>
        <w:jc w:val="both"/>
        <w:rPr>
          <w:rFonts w:ascii="Courier New" w:hAnsi="Courier New" w:cs="Courier New"/>
          <w:sz w:val="24"/>
          <w:szCs w:val="24"/>
        </w:rPr>
      </w:pPr>
    </w:p>
    <w:p w:rsidR="00435111" w:rsidRDefault="00D06519" w:rsidP="00D06519">
      <w:pPr>
        <w:jc w:val="both"/>
        <w:rPr>
          <w:rFonts w:ascii="Courier New" w:hAnsi="Courier New" w:cs="Courier New"/>
          <w:sz w:val="24"/>
          <w:szCs w:val="24"/>
        </w:rPr>
      </w:pPr>
      <w:r>
        <w:rPr>
          <w:rFonts w:ascii="Courier New" w:hAnsi="Courier New" w:cs="Courier New"/>
          <w:sz w:val="24"/>
          <w:szCs w:val="24"/>
        </w:rPr>
        <w:t>Bertan Özerdağ            Beril Çağdal          Peri Hakkı</w:t>
      </w:r>
    </w:p>
    <w:p w:rsidR="00D06519" w:rsidRDefault="00D06519" w:rsidP="00D06519">
      <w:pPr>
        <w:jc w:val="both"/>
        <w:rPr>
          <w:rFonts w:ascii="Courier New" w:hAnsi="Courier New" w:cs="Courier New"/>
          <w:sz w:val="24"/>
          <w:szCs w:val="24"/>
        </w:rPr>
      </w:pPr>
      <w:r>
        <w:rPr>
          <w:rFonts w:ascii="Courier New" w:hAnsi="Courier New" w:cs="Courier New"/>
          <w:sz w:val="24"/>
          <w:szCs w:val="24"/>
        </w:rPr>
        <w:t xml:space="preserve">   Yargıç                   Yargıç                Yargıç</w:t>
      </w:r>
    </w:p>
    <w:p w:rsidR="00D06519" w:rsidRDefault="00D06519" w:rsidP="005C3C0C">
      <w:pPr>
        <w:spacing w:line="360" w:lineRule="auto"/>
        <w:jc w:val="both"/>
        <w:rPr>
          <w:rFonts w:ascii="Courier New" w:hAnsi="Courier New" w:cs="Courier New"/>
          <w:sz w:val="24"/>
          <w:szCs w:val="24"/>
        </w:rPr>
      </w:pPr>
    </w:p>
    <w:p w:rsidR="007B509C" w:rsidRDefault="007B509C" w:rsidP="005C3C0C">
      <w:pPr>
        <w:spacing w:line="360" w:lineRule="auto"/>
        <w:jc w:val="both"/>
        <w:rPr>
          <w:rFonts w:ascii="Courier New" w:hAnsi="Courier New" w:cs="Courier New"/>
          <w:sz w:val="24"/>
          <w:szCs w:val="24"/>
        </w:rPr>
      </w:pPr>
    </w:p>
    <w:p w:rsidR="00C558DA" w:rsidRDefault="00C558DA" w:rsidP="005C3C0C">
      <w:pPr>
        <w:spacing w:line="360" w:lineRule="auto"/>
        <w:jc w:val="both"/>
        <w:rPr>
          <w:rFonts w:ascii="Courier New" w:hAnsi="Courier New" w:cs="Courier New"/>
          <w:sz w:val="24"/>
          <w:szCs w:val="24"/>
        </w:rPr>
      </w:pPr>
    </w:p>
    <w:p w:rsidR="00D06519" w:rsidRDefault="00C558DA" w:rsidP="005C3C0C">
      <w:pPr>
        <w:spacing w:line="360" w:lineRule="auto"/>
        <w:jc w:val="both"/>
        <w:rPr>
          <w:rFonts w:ascii="Courier New" w:hAnsi="Courier New" w:cs="Courier New"/>
          <w:sz w:val="24"/>
          <w:szCs w:val="24"/>
        </w:rPr>
      </w:pPr>
      <w:r>
        <w:rPr>
          <w:rFonts w:ascii="Courier New" w:hAnsi="Courier New" w:cs="Courier New"/>
          <w:sz w:val="24"/>
          <w:szCs w:val="24"/>
        </w:rPr>
        <w:t>24 Kasım,</w:t>
      </w:r>
      <w:r w:rsidR="00F92559">
        <w:rPr>
          <w:rFonts w:ascii="Courier New" w:hAnsi="Courier New" w:cs="Courier New"/>
          <w:sz w:val="24"/>
          <w:szCs w:val="24"/>
        </w:rPr>
        <w:t xml:space="preserve"> 2021</w:t>
      </w:r>
    </w:p>
    <w:p w:rsidR="00C27D72" w:rsidRDefault="00C27D72" w:rsidP="005C3C0C">
      <w:pPr>
        <w:spacing w:line="360" w:lineRule="auto"/>
        <w:jc w:val="both"/>
        <w:rPr>
          <w:rFonts w:ascii="Courier New" w:hAnsi="Courier New" w:cs="Courier New"/>
          <w:sz w:val="24"/>
          <w:szCs w:val="24"/>
        </w:rPr>
      </w:pPr>
    </w:p>
    <w:p w:rsidR="00D06519" w:rsidRDefault="00D06519" w:rsidP="005C3C0C">
      <w:pPr>
        <w:spacing w:line="360" w:lineRule="auto"/>
        <w:jc w:val="both"/>
        <w:rPr>
          <w:rFonts w:ascii="Courier New" w:hAnsi="Courier New" w:cs="Courier New"/>
          <w:sz w:val="24"/>
          <w:szCs w:val="24"/>
        </w:rPr>
      </w:pPr>
    </w:p>
    <w:p w:rsidR="00D06519" w:rsidRDefault="00D06519" w:rsidP="005C3C0C">
      <w:pPr>
        <w:spacing w:line="360" w:lineRule="auto"/>
        <w:jc w:val="both"/>
        <w:rPr>
          <w:rFonts w:ascii="Courier New" w:hAnsi="Courier New" w:cs="Courier New"/>
          <w:sz w:val="24"/>
          <w:szCs w:val="24"/>
        </w:rPr>
      </w:pPr>
    </w:p>
    <w:p w:rsidR="00D06519" w:rsidRPr="00D07009" w:rsidRDefault="00D06519" w:rsidP="005C3C0C">
      <w:pPr>
        <w:spacing w:line="360" w:lineRule="auto"/>
        <w:jc w:val="both"/>
        <w:rPr>
          <w:rFonts w:ascii="Courier New" w:hAnsi="Courier New" w:cs="Courier New"/>
          <w:sz w:val="24"/>
          <w:szCs w:val="24"/>
        </w:rPr>
      </w:pPr>
      <w:r>
        <w:rPr>
          <w:rFonts w:ascii="Courier New" w:hAnsi="Courier New" w:cs="Courier New"/>
          <w:sz w:val="24"/>
          <w:szCs w:val="24"/>
        </w:rPr>
        <w:t xml:space="preserve">  </w:t>
      </w:r>
    </w:p>
    <w:sectPr w:rsidR="00D06519" w:rsidRPr="00D07009" w:rsidSect="006D5E5B">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CF" w:rsidRDefault="00487ACF" w:rsidP="006D5E5B">
      <w:r>
        <w:separator/>
      </w:r>
    </w:p>
  </w:endnote>
  <w:endnote w:type="continuationSeparator" w:id="0">
    <w:p w:rsidR="00487ACF" w:rsidRDefault="00487ACF" w:rsidP="006D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BookAntiqua">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CF" w:rsidRDefault="00487ACF" w:rsidP="006D5E5B">
      <w:r>
        <w:separator/>
      </w:r>
    </w:p>
  </w:footnote>
  <w:footnote w:type="continuationSeparator" w:id="0">
    <w:p w:rsidR="00487ACF" w:rsidRDefault="00487ACF" w:rsidP="006D5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65169"/>
      <w:docPartObj>
        <w:docPartGallery w:val="Page Numbers (Top of Page)"/>
        <w:docPartUnique/>
      </w:docPartObj>
    </w:sdtPr>
    <w:sdtEndPr/>
    <w:sdtContent>
      <w:p w:rsidR="006D5E5B" w:rsidRDefault="006D5E5B">
        <w:pPr>
          <w:pStyle w:val="stbilgi"/>
          <w:jc w:val="center"/>
        </w:pPr>
        <w:r>
          <w:fldChar w:fldCharType="begin"/>
        </w:r>
        <w:r>
          <w:instrText>PAGE   \* MERGEFORMAT</w:instrText>
        </w:r>
        <w:r>
          <w:fldChar w:fldCharType="separate"/>
        </w:r>
        <w:r w:rsidR="00FD57DB" w:rsidRPr="00FD57DB">
          <w:rPr>
            <w:noProof/>
            <w:lang w:val="tr-TR"/>
          </w:rPr>
          <w:t>13</w:t>
        </w:r>
        <w:r>
          <w:fldChar w:fldCharType="end"/>
        </w:r>
      </w:p>
    </w:sdtContent>
  </w:sdt>
  <w:p w:rsidR="006D5E5B" w:rsidRDefault="006D5E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645D"/>
    <w:multiLevelType w:val="hybridMultilevel"/>
    <w:tmpl w:val="3EB406CE"/>
    <w:lvl w:ilvl="0" w:tplc="593CB6B2">
      <w:start w:val="1"/>
      <w:numFmt w:val="upperLetter"/>
      <w:lvlText w:val="%1."/>
      <w:lvlJc w:val="left"/>
      <w:pPr>
        <w:ind w:left="1653" w:hanging="360"/>
      </w:pPr>
      <w:rPr>
        <w:rFonts w:hint="default"/>
      </w:rPr>
    </w:lvl>
    <w:lvl w:ilvl="1" w:tplc="041F0019" w:tentative="1">
      <w:start w:val="1"/>
      <w:numFmt w:val="lowerLetter"/>
      <w:lvlText w:val="%2."/>
      <w:lvlJc w:val="left"/>
      <w:pPr>
        <w:ind w:left="2373" w:hanging="360"/>
      </w:pPr>
    </w:lvl>
    <w:lvl w:ilvl="2" w:tplc="041F001B" w:tentative="1">
      <w:start w:val="1"/>
      <w:numFmt w:val="lowerRoman"/>
      <w:lvlText w:val="%3."/>
      <w:lvlJc w:val="right"/>
      <w:pPr>
        <w:ind w:left="3093" w:hanging="180"/>
      </w:pPr>
    </w:lvl>
    <w:lvl w:ilvl="3" w:tplc="041F000F" w:tentative="1">
      <w:start w:val="1"/>
      <w:numFmt w:val="decimal"/>
      <w:lvlText w:val="%4."/>
      <w:lvlJc w:val="left"/>
      <w:pPr>
        <w:ind w:left="3813" w:hanging="360"/>
      </w:pPr>
    </w:lvl>
    <w:lvl w:ilvl="4" w:tplc="041F0019" w:tentative="1">
      <w:start w:val="1"/>
      <w:numFmt w:val="lowerLetter"/>
      <w:lvlText w:val="%5."/>
      <w:lvlJc w:val="left"/>
      <w:pPr>
        <w:ind w:left="4533" w:hanging="360"/>
      </w:pPr>
    </w:lvl>
    <w:lvl w:ilvl="5" w:tplc="041F001B" w:tentative="1">
      <w:start w:val="1"/>
      <w:numFmt w:val="lowerRoman"/>
      <w:lvlText w:val="%6."/>
      <w:lvlJc w:val="right"/>
      <w:pPr>
        <w:ind w:left="5253" w:hanging="180"/>
      </w:pPr>
    </w:lvl>
    <w:lvl w:ilvl="6" w:tplc="041F000F" w:tentative="1">
      <w:start w:val="1"/>
      <w:numFmt w:val="decimal"/>
      <w:lvlText w:val="%7."/>
      <w:lvlJc w:val="left"/>
      <w:pPr>
        <w:ind w:left="5973" w:hanging="360"/>
      </w:pPr>
    </w:lvl>
    <w:lvl w:ilvl="7" w:tplc="041F0019" w:tentative="1">
      <w:start w:val="1"/>
      <w:numFmt w:val="lowerLetter"/>
      <w:lvlText w:val="%8."/>
      <w:lvlJc w:val="left"/>
      <w:pPr>
        <w:ind w:left="6693" w:hanging="360"/>
      </w:pPr>
    </w:lvl>
    <w:lvl w:ilvl="8" w:tplc="041F001B" w:tentative="1">
      <w:start w:val="1"/>
      <w:numFmt w:val="lowerRoman"/>
      <w:lvlText w:val="%9."/>
      <w:lvlJc w:val="right"/>
      <w:pPr>
        <w:ind w:left="7413" w:hanging="180"/>
      </w:pPr>
    </w:lvl>
  </w:abstractNum>
  <w:abstractNum w:abstractNumId="1">
    <w:nsid w:val="2D346CB3"/>
    <w:multiLevelType w:val="hybridMultilevel"/>
    <w:tmpl w:val="50ECC8EE"/>
    <w:lvl w:ilvl="0" w:tplc="B52E1A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A66DA9"/>
    <w:multiLevelType w:val="hybridMultilevel"/>
    <w:tmpl w:val="50ECC8EE"/>
    <w:lvl w:ilvl="0" w:tplc="B52E1A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7A3A5C"/>
    <w:multiLevelType w:val="hybridMultilevel"/>
    <w:tmpl w:val="50ECC8EE"/>
    <w:lvl w:ilvl="0" w:tplc="B52E1A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7D6864"/>
    <w:multiLevelType w:val="hybridMultilevel"/>
    <w:tmpl w:val="19AEA8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F3"/>
    <w:rsid w:val="00005404"/>
    <w:rsid w:val="00052A6E"/>
    <w:rsid w:val="0006494E"/>
    <w:rsid w:val="00084D63"/>
    <w:rsid w:val="000864F3"/>
    <w:rsid w:val="00090657"/>
    <w:rsid w:val="000A1CE8"/>
    <w:rsid w:val="000A4D9F"/>
    <w:rsid w:val="000C025C"/>
    <w:rsid w:val="000D33AE"/>
    <w:rsid w:val="000E0069"/>
    <w:rsid w:val="000F0052"/>
    <w:rsid w:val="001113DC"/>
    <w:rsid w:val="00133408"/>
    <w:rsid w:val="001434FC"/>
    <w:rsid w:val="0019514E"/>
    <w:rsid w:val="001A33E5"/>
    <w:rsid w:val="001D290D"/>
    <w:rsid w:val="001E395C"/>
    <w:rsid w:val="00266DA5"/>
    <w:rsid w:val="002910A4"/>
    <w:rsid w:val="002A13D9"/>
    <w:rsid w:val="002B5DB5"/>
    <w:rsid w:val="002B6548"/>
    <w:rsid w:val="00303A36"/>
    <w:rsid w:val="003261B2"/>
    <w:rsid w:val="00337215"/>
    <w:rsid w:val="00370CCD"/>
    <w:rsid w:val="003948A0"/>
    <w:rsid w:val="003961CE"/>
    <w:rsid w:val="003A0268"/>
    <w:rsid w:val="003D2BC9"/>
    <w:rsid w:val="003D3729"/>
    <w:rsid w:val="003F5B82"/>
    <w:rsid w:val="00405159"/>
    <w:rsid w:val="004327D5"/>
    <w:rsid w:val="00435111"/>
    <w:rsid w:val="00457820"/>
    <w:rsid w:val="004801B1"/>
    <w:rsid w:val="004857A5"/>
    <w:rsid w:val="00487ACF"/>
    <w:rsid w:val="004A76F4"/>
    <w:rsid w:val="004B53AC"/>
    <w:rsid w:val="005010CB"/>
    <w:rsid w:val="00510BFF"/>
    <w:rsid w:val="00522301"/>
    <w:rsid w:val="00567E4C"/>
    <w:rsid w:val="00573431"/>
    <w:rsid w:val="005773E0"/>
    <w:rsid w:val="005A330D"/>
    <w:rsid w:val="005C1485"/>
    <w:rsid w:val="005C3C0C"/>
    <w:rsid w:val="005D281C"/>
    <w:rsid w:val="00604D43"/>
    <w:rsid w:val="00612A77"/>
    <w:rsid w:val="00616757"/>
    <w:rsid w:val="006173F6"/>
    <w:rsid w:val="006315CB"/>
    <w:rsid w:val="00640F7B"/>
    <w:rsid w:val="00646A4C"/>
    <w:rsid w:val="00653472"/>
    <w:rsid w:val="00655609"/>
    <w:rsid w:val="0067678F"/>
    <w:rsid w:val="006B487A"/>
    <w:rsid w:val="006B49B1"/>
    <w:rsid w:val="006D5E5B"/>
    <w:rsid w:val="006E3000"/>
    <w:rsid w:val="006F372B"/>
    <w:rsid w:val="006F3CBB"/>
    <w:rsid w:val="006F634A"/>
    <w:rsid w:val="006F71CB"/>
    <w:rsid w:val="00702F6E"/>
    <w:rsid w:val="00706376"/>
    <w:rsid w:val="00716AF3"/>
    <w:rsid w:val="00721D87"/>
    <w:rsid w:val="00725129"/>
    <w:rsid w:val="00725A01"/>
    <w:rsid w:val="007458F1"/>
    <w:rsid w:val="007475E7"/>
    <w:rsid w:val="00763376"/>
    <w:rsid w:val="007721CA"/>
    <w:rsid w:val="007909F6"/>
    <w:rsid w:val="007B509C"/>
    <w:rsid w:val="007D02B8"/>
    <w:rsid w:val="007E706E"/>
    <w:rsid w:val="00810F03"/>
    <w:rsid w:val="00825964"/>
    <w:rsid w:val="008636C2"/>
    <w:rsid w:val="008D36C8"/>
    <w:rsid w:val="0090737D"/>
    <w:rsid w:val="00912817"/>
    <w:rsid w:val="009244DB"/>
    <w:rsid w:val="00934834"/>
    <w:rsid w:val="00953249"/>
    <w:rsid w:val="00962340"/>
    <w:rsid w:val="0096300B"/>
    <w:rsid w:val="00964EB9"/>
    <w:rsid w:val="0097257B"/>
    <w:rsid w:val="00974221"/>
    <w:rsid w:val="00984BFE"/>
    <w:rsid w:val="00985C57"/>
    <w:rsid w:val="009A0581"/>
    <w:rsid w:val="009B2D5B"/>
    <w:rsid w:val="009B53A0"/>
    <w:rsid w:val="009D5C6D"/>
    <w:rsid w:val="009E260C"/>
    <w:rsid w:val="00A11AA5"/>
    <w:rsid w:val="00A16C30"/>
    <w:rsid w:val="00A309D6"/>
    <w:rsid w:val="00A37063"/>
    <w:rsid w:val="00A47F62"/>
    <w:rsid w:val="00A614F1"/>
    <w:rsid w:val="00A62304"/>
    <w:rsid w:val="00A86A5A"/>
    <w:rsid w:val="00A9222F"/>
    <w:rsid w:val="00A95F74"/>
    <w:rsid w:val="00AC045E"/>
    <w:rsid w:val="00AC5CE4"/>
    <w:rsid w:val="00AD316E"/>
    <w:rsid w:val="00AD4213"/>
    <w:rsid w:val="00AE0468"/>
    <w:rsid w:val="00B076D8"/>
    <w:rsid w:val="00B2111B"/>
    <w:rsid w:val="00B37146"/>
    <w:rsid w:val="00B86FFE"/>
    <w:rsid w:val="00BA61EA"/>
    <w:rsid w:val="00BB07A9"/>
    <w:rsid w:val="00BB402E"/>
    <w:rsid w:val="00BC5DB3"/>
    <w:rsid w:val="00BD2AE2"/>
    <w:rsid w:val="00BF7EFD"/>
    <w:rsid w:val="00C03F0B"/>
    <w:rsid w:val="00C27D72"/>
    <w:rsid w:val="00C47C71"/>
    <w:rsid w:val="00C50B5B"/>
    <w:rsid w:val="00C558DA"/>
    <w:rsid w:val="00C57D5C"/>
    <w:rsid w:val="00C6534E"/>
    <w:rsid w:val="00C776BC"/>
    <w:rsid w:val="00C84FF6"/>
    <w:rsid w:val="00C85C56"/>
    <w:rsid w:val="00C909C5"/>
    <w:rsid w:val="00CC6067"/>
    <w:rsid w:val="00CC62B3"/>
    <w:rsid w:val="00CD3E5C"/>
    <w:rsid w:val="00CF4568"/>
    <w:rsid w:val="00CF66E7"/>
    <w:rsid w:val="00CF782F"/>
    <w:rsid w:val="00D06519"/>
    <w:rsid w:val="00D07009"/>
    <w:rsid w:val="00D164B3"/>
    <w:rsid w:val="00D6496D"/>
    <w:rsid w:val="00DA181C"/>
    <w:rsid w:val="00DA21BC"/>
    <w:rsid w:val="00DA27B6"/>
    <w:rsid w:val="00DC0E0C"/>
    <w:rsid w:val="00DC6DC8"/>
    <w:rsid w:val="00E04D4E"/>
    <w:rsid w:val="00E06A06"/>
    <w:rsid w:val="00E55B78"/>
    <w:rsid w:val="00E6026A"/>
    <w:rsid w:val="00E966FD"/>
    <w:rsid w:val="00EC2975"/>
    <w:rsid w:val="00EC4610"/>
    <w:rsid w:val="00ED4D2B"/>
    <w:rsid w:val="00EF2A59"/>
    <w:rsid w:val="00EF2B53"/>
    <w:rsid w:val="00EF5E36"/>
    <w:rsid w:val="00F1291E"/>
    <w:rsid w:val="00F3218A"/>
    <w:rsid w:val="00F36C8D"/>
    <w:rsid w:val="00F56140"/>
    <w:rsid w:val="00F66DC7"/>
    <w:rsid w:val="00F7020A"/>
    <w:rsid w:val="00F71373"/>
    <w:rsid w:val="00F82EF0"/>
    <w:rsid w:val="00F865A7"/>
    <w:rsid w:val="00F92559"/>
    <w:rsid w:val="00F94CD5"/>
    <w:rsid w:val="00FA2E02"/>
    <w:rsid w:val="00FA3B1C"/>
    <w:rsid w:val="00FA78AC"/>
    <w:rsid w:val="00FB38BA"/>
    <w:rsid w:val="00FB58D8"/>
    <w:rsid w:val="00FD57DB"/>
    <w:rsid w:val="00FE5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F3"/>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5E5B"/>
    <w:pPr>
      <w:tabs>
        <w:tab w:val="center" w:pos="4536"/>
        <w:tab w:val="right" w:pos="9072"/>
      </w:tabs>
    </w:pPr>
  </w:style>
  <w:style w:type="character" w:customStyle="1" w:styleId="stbilgiChar">
    <w:name w:val="Üstbilgi Char"/>
    <w:basedOn w:val="VarsaylanParagrafYazTipi"/>
    <w:link w:val="stbilgi"/>
    <w:uiPriority w:val="99"/>
    <w:rsid w:val="006D5E5B"/>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6D5E5B"/>
    <w:pPr>
      <w:tabs>
        <w:tab w:val="center" w:pos="4536"/>
        <w:tab w:val="right" w:pos="9072"/>
      </w:tabs>
    </w:pPr>
  </w:style>
  <w:style w:type="character" w:customStyle="1" w:styleId="AltbilgiChar">
    <w:name w:val="Altbilgi Char"/>
    <w:basedOn w:val="VarsaylanParagrafYazTipi"/>
    <w:link w:val="Altbilgi"/>
    <w:uiPriority w:val="99"/>
    <w:rsid w:val="006D5E5B"/>
    <w:rPr>
      <w:rFonts w:ascii="Times New Roman" w:eastAsia="Times New Roman" w:hAnsi="Times New Roman" w:cs="Times New Roman"/>
      <w:sz w:val="20"/>
      <w:szCs w:val="20"/>
      <w:lang w:val="en-AU"/>
    </w:rPr>
  </w:style>
  <w:style w:type="paragraph" w:styleId="ListeParagraf">
    <w:name w:val="List Paragraph"/>
    <w:basedOn w:val="Normal"/>
    <w:uiPriority w:val="34"/>
    <w:qFormat/>
    <w:rsid w:val="00BC5DB3"/>
    <w:pPr>
      <w:ind w:left="720"/>
      <w:contextualSpacing/>
    </w:pPr>
  </w:style>
  <w:style w:type="paragraph" w:styleId="BalonMetni">
    <w:name w:val="Balloon Text"/>
    <w:basedOn w:val="Normal"/>
    <w:link w:val="BalonMetniChar"/>
    <w:uiPriority w:val="99"/>
    <w:semiHidden/>
    <w:unhideWhenUsed/>
    <w:rsid w:val="00EC4610"/>
    <w:rPr>
      <w:rFonts w:ascii="Tahoma" w:hAnsi="Tahoma" w:cs="Tahoma"/>
      <w:sz w:val="16"/>
      <w:szCs w:val="16"/>
    </w:rPr>
  </w:style>
  <w:style w:type="character" w:customStyle="1" w:styleId="BalonMetniChar">
    <w:name w:val="Balon Metni Char"/>
    <w:basedOn w:val="VarsaylanParagrafYazTipi"/>
    <w:link w:val="BalonMetni"/>
    <w:uiPriority w:val="99"/>
    <w:semiHidden/>
    <w:rsid w:val="00EC4610"/>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F3"/>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5E5B"/>
    <w:pPr>
      <w:tabs>
        <w:tab w:val="center" w:pos="4536"/>
        <w:tab w:val="right" w:pos="9072"/>
      </w:tabs>
    </w:pPr>
  </w:style>
  <w:style w:type="character" w:customStyle="1" w:styleId="stbilgiChar">
    <w:name w:val="Üstbilgi Char"/>
    <w:basedOn w:val="VarsaylanParagrafYazTipi"/>
    <w:link w:val="stbilgi"/>
    <w:uiPriority w:val="99"/>
    <w:rsid w:val="006D5E5B"/>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6D5E5B"/>
    <w:pPr>
      <w:tabs>
        <w:tab w:val="center" w:pos="4536"/>
        <w:tab w:val="right" w:pos="9072"/>
      </w:tabs>
    </w:pPr>
  </w:style>
  <w:style w:type="character" w:customStyle="1" w:styleId="AltbilgiChar">
    <w:name w:val="Altbilgi Char"/>
    <w:basedOn w:val="VarsaylanParagrafYazTipi"/>
    <w:link w:val="Altbilgi"/>
    <w:uiPriority w:val="99"/>
    <w:rsid w:val="006D5E5B"/>
    <w:rPr>
      <w:rFonts w:ascii="Times New Roman" w:eastAsia="Times New Roman" w:hAnsi="Times New Roman" w:cs="Times New Roman"/>
      <w:sz w:val="20"/>
      <w:szCs w:val="20"/>
      <w:lang w:val="en-AU"/>
    </w:rPr>
  </w:style>
  <w:style w:type="paragraph" w:styleId="ListeParagraf">
    <w:name w:val="List Paragraph"/>
    <w:basedOn w:val="Normal"/>
    <w:uiPriority w:val="34"/>
    <w:qFormat/>
    <w:rsid w:val="00BC5DB3"/>
    <w:pPr>
      <w:ind w:left="720"/>
      <w:contextualSpacing/>
    </w:pPr>
  </w:style>
  <w:style w:type="paragraph" w:styleId="BalonMetni">
    <w:name w:val="Balloon Text"/>
    <w:basedOn w:val="Normal"/>
    <w:link w:val="BalonMetniChar"/>
    <w:uiPriority w:val="99"/>
    <w:semiHidden/>
    <w:unhideWhenUsed/>
    <w:rsid w:val="00EC4610"/>
    <w:rPr>
      <w:rFonts w:ascii="Tahoma" w:hAnsi="Tahoma" w:cs="Tahoma"/>
      <w:sz w:val="16"/>
      <w:szCs w:val="16"/>
    </w:rPr>
  </w:style>
  <w:style w:type="character" w:customStyle="1" w:styleId="BalonMetniChar">
    <w:name w:val="Balon Metni Char"/>
    <w:basedOn w:val="VarsaylanParagrafYazTipi"/>
    <w:link w:val="BalonMetni"/>
    <w:uiPriority w:val="99"/>
    <w:semiHidden/>
    <w:rsid w:val="00EC4610"/>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B6EA-84DB-4186-8AA2-F5BA5A08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3364</Words>
  <Characters>19177</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2021-11-25T07:37:00Z</cp:lastPrinted>
  <dcterms:created xsi:type="dcterms:W3CDTF">2021-12-10T09:45:00Z</dcterms:created>
  <dcterms:modified xsi:type="dcterms:W3CDTF">2021-12-10T09:45:00Z</dcterms:modified>
</cp:coreProperties>
</file>