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B9" w:rsidRDefault="00DE7FB9" w:rsidP="00DE7FB9">
      <w:pPr>
        <w:jc w:val="both"/>
      </w:pPr>
      <w:r>
        <w:t>D.</w:t>
      </w:r>
      <w:r w:rsidR="009F66DB">
        <w:t xml:space="preserve"> 1/2021</w:t>
      </w:r>
      <w:r>
        <w:tab/>
      </w:r>
      <w:r>
        <w:tab/>
      </w:r>
      <w:r>
        <w:tab/>
      </w:r>
      <w:r w:rsidR="00467148">
        <w:t xml:space="preserve">       </w:t>
      </w:r>
      <w:r>
        <w:t>Yargıtay/Asli Yetki/İstinaf:1/2020</w:t>
      </w:r>
    </w:p>
    <w:p w:rsidR="009F66DB" w:rsidRDefault="00DE7FB9" w:rsidP="00DE7FB9">
      <w:pPr>
        <w:jc w:val="both"/>
      </w:pPr>
      <w:r>
        <w:t xml:space="preserve">                             (Yargıtay/Asli Yetki No:15/2019</w:t>
      </w:r>
      <w:r w:rsidR="00D12663">
        <w:t>)</w:t>
      </w:r>
    </w:p>
    <w:p w:rsidR="009F66DB" w:rsidRDefault="009F66DB" w:rsidP="00AD12F8">
      <w:pPr>
        <w:jc w:val="both"/>
      </w:pPr>
    </w:p>
    <w:p w:rsidR="00EC6BB9" w:rsidRDefault="00EC6BB9" w:rsidP="00AD12F8">
      <w:pPr>
        <w:jc w:val="both"/>
      </w:pPr>
      <w:r>
        <w:t>YÜKSEK MAHKEME HUZURUNDA.</w:t>
      </w:r>
    </w:p>
    <w:p w:rsidR="00EC6BB9" w:rsidRDefault="00EC6BB9" w:rsidP="00AD12F8">
      <w:pPr>
        <w:jc w:val="both"/>
      </w:pPr>
    </w:p>
    <w:p w:rsidR="00EC6BB9" w:rsidRDefault="00EC6BB9" w:rsidP="00AD12F8">
      <w:pPr>
        <w:jc w:val="both"/>
      </w:pPr>
      <w:r>
        <w:tab/>
      </w:r>
    </w:p>
    <w:p w:rsidR="00EC6BB9" w:rsidRDefault="00EC6BB9" w:rsidP="00AD12F8">
      <w:pPr>
        <w:jc w:val="both"/>
      </w:pPr>
    </w:p>
    <w:p w:rsidR="00EC6BB9" w:rsidRDefault="00EC6BB9" w:rsidP="00AD12F8">
      <w:pPr>
        <w:jc w:val="both"/>
      </w:pPr>
    </w:p>
    <w:p w:rsidR="00EC6BB9" w:rsidRDefault="00EC6BB9" w:rsidP="00AD12F8">
      <w:pPr>
        <w:jc w:val="both"/>
      </w:pPr>
      <w:r>
        <w:t>Mahkeme Heyeti:</w:t>
      </w:r>
      <w:r w:rsidR="00964424">
        <w:t xml:space="preserve"> </w:t>
      </w:r>
      <w:r>
        <w:t>Narin Ferdi Şefik(Başkan),</w:t>
      </w:r>
      <w:r w:rsidR="00EA7054">
        <w:t xml:space="preserve"> </w:t>
      </w:r>
      <w:r>
        <w:t>Mehmet Türker,</w:t>
      </w:r>
    </w:p>
    <w:p w:rsidR="00EC6BB9" w:rsidRDefault="00EC6BB9" w:rsidP="00AD12F8">
      <w:pPr>
        <w:jc w:val="both"/>
      </w:pPr>
      <w:r>
        <w:t xml:space="preserve">               </w:t>
      </w:r>
      <w:r w:rsidR="00964424">
        <w:t xml:space="preserve"> </w:t>
      </w:r>
      <w:r>
        <w:t>Peri Hakkı</w:t>
      </w:r>
    </w:p>
    <w:p w:rsidR="00EC6BB9" w:rsidRDefault="00EC6BB9" w:rsidP="00AD12F8">
      <w:pPr>
        <w:jc w:val="both"/>
      </w:pPr>
    </w:p>
    <w:p w:rsidR="00EC6BB9" w:rsidRDefault="00EC6BB9" w:rsidP="00AD12F8">
      <w:pPr>
        <w:jc w:val="both"/>
      </w:pPr>
    </w:p>
    <w:p w:rsidR="00EC6BB9" w:rsidRDefault="00EC6BB9" w:rsidP="00AD12F8">
      <w:pPr>
        <w:jc w:val="both"/>
      </w:pPr>
      <w:r>
        <w:t xml:space="preserve">İstinaf Eden: </w:t>
      </w:r>
      <w:r w:rsidR="00EC3F30">
        <w:t>P</w:t>
      </w:r>
      <w:r>
        <w:t>haros Estates Ltd. c/o Şemiler Hukuk Bürosu,</w:t>
      </w:r>
    </w:p>
    <w:p w:rsidR="00EC6BB9" w:rsidRDefault="00EC6BB9" w:rsidP="00AD12F8">
      <w:pPr>
        <w:jc w:val="both"/>
      </w:pPr>
      <w:r>
        <w:t xml:space="preserve">              Ankara Sokak, No:2, Sarayönü, Lefkoşa.</w:t>
      </w:r>
    </w:p>
    <w:p w:rsidR="00EC6BB9" w:rsidRDefault="00EC6BB9" w:rsidP="00AD12F8">
      <w:pPr>
        <w:jc w:val="both"/>
      </w:pPr>
      <w:r>
        <w:t xml:space="preserve">                                                    (Müstedi)</w:t>
      </w:r>
    </w:p>
    <w:p w:rsidR="00EC6BB9" w:rsidRDefault="00EC6BB9" w:rsidP="00AD12F8">
      <w:pPr>
        <w:pStyle w:val="ListParagraph"/>
        <w:ind w:left="3660"/>
        <w:contextualSpacing/>
        <w:jc w:val="both"/>
        <w:rPr>
          <w:rFonts w:ascii="Courier New" w:hAnsi="Courier New" w:cs="Courier New"/>
        </w:rPr>
      </w:pPr>
      <w:r>
        <w:rPr>
          <w:rFonts w:ascii="Courier New" w:hAnsi="Courier New" w:cs="Courier New"/>
        </w:rPr>
        <w:t xml:space="preserve">  - İle -</w:t>
      </w:r>
    </w:p>
    <w:p w:rsidR="00EC6BB9" w:rsidRDefault="00EC6BB9" w:rsidP="00AD12F8">
      <w:pPr>
        <w:jc w:val="both"/>
      </w:pPr>
      <w:r>
        <w:t xml:space="preserve">Aleyhine İstinaf Edilen: İskan İşleri ile görevli Bakanlığı </w:t>
      </w:r>
    </w:p>
    <w:p w:rsidR="00EC6BB9" w:rsidRDefault="00EC6BB9" w:rsidP="00AD12F8">
      <w:pPr>
        <w:jc w:val="both"/>
      </w:pPr>
      <w:r>
        <w:t xml:space="preserve">                         ve/veya Bakanlığı temsilen KKTC </w:t>
      </w:r>
    </w:p>
    <w:p w:rsidR="00EC6BB9" w:rsidRDefault="00EC6BB9" w:rsidP="00AD12F8">
      <w:pPr>
        <w:jc w:val="both"/>
      </w:pPr>
      <w:r>
        <w:t xml:space="preserve">                         Başsavcılığı, Lefkoşa. </w:t>
      </w:r>
    </w:p>
    <w:p w:rsidR="00EC6BB9" w:rsidRDefault="00EC6BB9" w:rsidP="00AD12F8">
      <w:pPr>
        <w:spacing w:line="360" w:lineRule="auto"/>
        <w:jc w:val="both"/>
      </w:pPr>
      <w:r>
        <w:t xml:space="preserve">                        </w:t>
      </w:r>
      <w:r w:rsidR="00516B1F">
        <w:t xml:space="preserve">                       (Müstedi</w:t>
      </w:r>
      <w:r>
        <w:t>a</w:t>
      </w:r>
      <w:r w:rsidR="00516B1F">
        <w:t>l</w:t>
      </w:r>
      <w:r>
        <w:t>eyh)</w:t>
      </w:r>
    </w:p>
    <w:p w:rsidR="00EC6BB9" w:rsidRDefault="00EC6BB9" w:rsidP="00AD12F8">
      <w:pPr>
        <w:spacing w:line="360" w:lineRule="auto"/>
        <w:jc w:val="both"/>
      </w:pPr>
      <w:r>
        <w:t xml:space="preserve">              </w:t>
      </w:r>
    </w:p>
    <w:p w:rsidR="00EC6BB9" w:rsidRDefault="00EC6BB9" w:rsidP="00AD12F8">
      <w:pPr>
        <w:spacing w:line="360" w:lineRule="auto"/>
        <w:jc w:val="both"/>
      </w:pPr>
    </w:p>
    <w:p w:rsidR="00EC6BB9" w:rsidRDefault="00EC6BB9" w:rsidP="00AD12F8">
      <w:pPr>
        <w:spacing w:line="360" w:lineRule="auto"/>
        <w:jc w:val="both"/>
      </w:pPr>
      <w:r>
        <w:t xml:space="preserve">                                            A r a s ı n d a.</w:t>
      </w:r>
    </w:p>
    <w:p w:rsidR="00EC6BB9" w:rsidRDefault="00EC6BB9" w:rsidP="00AD12F8">
      <w:pPr>
        <w:spacing w:line="360" w:lineRule="auto"/>
        <w:jc w:val="both"/>
      </w:pPr>
    </w:p>
    <w:p w:rsidR="00EC6BB9" w:rsidRDefault="00EC6BB9" w:rsidP="00AD12F8">
      <w:pPr>
        <w:spacing w:line="360" w:lineRule="auto"/>
        <w:jc w:val="both"/>
      </w:pPr>
    </w:p>
    <w:p w:rsidR="00EC6BB9" w:rsidRDefault="00EC6BB9" w:rsidP="00AD12F8">
      <w:pPr>
        <w:spacing w:line="276" w:lineRule="auto"/>
        <w:jc w:val="both"/>
      </w:pPr>
      <w:r>
        <w:t>İstinaf eden namına</w:t>
      </w:r>
      <w:r w:rsidR="00E91397">
        <w:t>:</w:t>
      </w:r>
      <w:r>
        <w:t>Avukat Sinan Şemil</w:t>
      </w:r>
      <w:r w:rsidR="009F66DB">
        <w:t>er ve</w:t>
      </w:r>
      <w:r>
        <w:t xml:space="preserve"> Avukat Doğukan </w:t>
      </w:r>
      <w:r w:rsidR="00E91397">
        <w:tab/>
      </w:r>
      <w:r w:rsidR="00E91397">
        <w:tab/>
      </w:r>
      <w:r w:rsidR="00E91397">
        <w:tab/>
      </w:r>
      <w:r w:rsidR="00E91397">
        <w:tab/>
      </w:r>
      <w:r w:rsidR="00E91397">
        <w:tab/>
      </w:r>
      <w:r>
        <w:t xml:space="preserve">Şemiler                               </w:t>
      </w:r>
    </w:p>
    <w:p w:rsidR="009F66DB" w:rsidRDefault="00EC6BB9" w:rsidP="009F66DB">
      <w:pPr>
        <w:spacing w:line="276" w:lineRule="auto"/>
        <w:jc w:val="both"/>
      </w:pPr>
      <w:r>
        <w:t>Aleyhine istinaf edilen namına</w:t>
      </w:r>
      <w:r w:rsidR="00E91397">
        <w:t>:</w:t>
      </w:r>
      <w:r>
        <w:t>KKTC Başsavcılığı</w:t>
      </w:r>
      <w:r w:rsidR="00E91397">
        <w:t xml:space="preserve">nı temsilen </w:t>
      </w:r>
      <w:r w:rsidR="00166C9B">
        <w:tab/>
      </w:r>
      <w:r w:rsidR="00166C9B">
        <w:tab/>
      </w:r>
      <w:r w:rsidR="00166C9B">
        <w:tab/>
      </w:r>
      <w:r w:rsidR="00166C9B">
        <w:tab/>
      </w:r>
      <w:r w:rsidR="00166C9B">
        <w:tab/>
      </w:r>
      <w:r w:rsidR="00166C9B">
        <w:tab/>
        <w:t xml:space="preserve"> </w:t>
      </w:r>
      <w:r w:rsidR="009F66DB">
        <w:t xml:space="preserve">  Kıdemli </w:t>
      </w:r>
      <w:r w:rsidR="00E91397">
        <w:t xml:space="preserve">Savcı </w:t>
      </w:r>
      <w:r w:rsidR="00166C9B">
        <w:t xml:space="preserve">Cemaliye </w:t>
      </w:r>
    </w:p>
    <w:p w:rsidR="00EC6BB9" w:rsidRDefault="009F66DB" w:rsidP="009F66DB">
      <w:pPr>
        <w:spacing w:line="276" w:lineRule="auto"/>
        <w:jc w:val="both"/>
      </w:pPr>
      <w:r>
        <w:t xml:space="preserve">                                 </w:t>
      </w:r>
      <w:r w:rsidR="00166C9B">
        <w:t>Usanmaz Yüksel</w:t>
      </w:r>
    </w:p>
    <w:p w:rsidR="00EC6BB9" w:rsidRDefault="00EC6BB9" w:rsidP="00AD12F8">
      <w:pPr>
        <w:spacing w:line="276" w:lineRule="auto"/>
        <w:jc w:val="both"/>
      </w:pPr>
    </w:p>
    <w:p w:rsidR="009F66DB" w:rsidRDefault="009F66DB" w:rsidP="00AD12F8">
      <w:pPr>
        <w:spacing w:line="276" w:lineRule="auto"/>
        <w:jc w:val="both"/>
      </w:pPr>
      <w:r>
        <w:t>Yüksek Mahkeme Yargıcı Gülden Çiftçioğlu’nun Yargıtay/Asli Yetki 15/2019 sayılı davada 13.1.2020 tarihinde verdiği karara karşı  Müstedi tarafından dosyalanan istinaftır.</w:t>
      </w:r>
    </w:p>
    <w:p w:rsidR="009F66DB" w:rsidRDefault="009F66DB" w:rsidP="00AD12F8">
      <w:pPr>
        <w:spacing w:line="276" w:lineRule="auto"/>
        <w:jc w:val="both"/>
      </w:pPr>
    </w:p>
    <w:p w:rsidR="00EC6BB9" w:rsidRDefault="00EC6BB9" w:rsidP="00326964">
      <w:pPr>
        <w:spacing w:line="360" w:lineRule="auto"/>
        <w:jc w:val="center"/>
      </w:pPr>
      <w:r>
        <w:t>..........</w:t>
      </w:r>
    </w:p>
    <w:p w:rsidR="00EC6BB9" w:rsidRDefault="00EC6BB9" w:rsidP="00AD12F8">
      <w:pPr>
        <w:spacing w:line="360" w:lineRule="auto"/>
        <w:jc w:val="center"/>
      </w:pPr>
      <w:r>
        <w:t>K A R A R</w:t>
      </w:r>
    </w:p>
    <w:p w:rsidR="00326964" w:rsidRDefault="00326964" w:rsidP="00AD12F8">
      <w:pPr>
        <w:spacing w:line="360" w:lineRule="auto"/>
        <w:jc w:val="center"/>
      </w:pPr>
    </w:p>
    <w:p w:rsidR="00EC6BB9" w:rsidRDefault="00326964" w:rsidP="00AD12F8">
      <w:pPr>
        <w:spacing w:line="360" w:lineRule="auto"/>
        <w:jc w:val="both"/>
      </w:pPr>
      <w:r w:rsidRPr="007A26A5">
        <w:rPr>
          <w:b/>
          <w:u w:val="single"/>
        </w:rPr>
        <w:t>Narin Ferdi Şefik</w:t>
      </w:r>
      <w:r>
        <w:t>: Bu istinafta iki karar okunacaktır.</w:t>
      </w:r>
    </w:p>
    <w:p w:rsidR="00326964" w:rsidRDefault="00326964" w:rsidP="00326964">
      <w:pPr>
        <w:jc w:val="both"/>
      </w:pPr>
    </w:p>
    <w:p w:rsidR="00857EB3" w:rsidRDefault="00EC6BB9" w:rsidP="00AD12F8">
      <w:pPr>
        <w:spacing w:line="360" w:lineRule="auto"/>
        <w:jc w:val="both"/>
      </w:pPr>
      <w:r>
        <w:tab/>
        <w:t>Huzurumuzdaki ist</w:t>
      </w:r>
      <w:r w:rsidR="00505CAF">
        <w:t>inaf</w:t>
      </w:r>
      <w:r w:rsidR="009F66DB">
        <w:t>;</w:t>
      </w:r>
      <w:r w:rsidR="00505CAF">
        <w:t xml:space="preserve"> 28.11.2017 tarihinde</w:t>
      </w:r>
      <w:r w:rsidR="009F66DB">
        <w:t xml:space="preserve"> Taşınmaz Mal Komisyonu tarafından</w:t>
      </w:r>
      <w:r w:rsidR="00505CAF">
        <w:t xml:space="preserve"> </w:t>
      </w:r>
      <w:r w:rsidR="009F66DB">
        <w:t>67/2005 sayılı Y</w:t>
      </w:r>
      <w:r w:rsidR="00C8158B">
        <w:t xml:space="preserve">asa tahdında </w:t>
      </w:r>
      <w:r w:rsidR="009F66DB">
        <w:t xml:space="preserve">verilen, </w:t>
      </w:r>
      <w:r w:rsidR="00904311">
        <w:lastRenderedPageBreak/>
        <w:t>M</w:t>
      </w:r>
      <w:r w:rsidR="00EF3F46">
        <w:t>üstedi/</w:t>
      </w:r>
      <w:r w:rsidR="00904311">
        <w:t>B</w:t>
      </w:r>
      <w:r w:rsidR="00493305">
        <w:t xml:space="preserve">aşvurana </w:t>
      </w:r>
      <w:r w:rsidR="00505CAF">
        <w:t>22.773.940</w:t>
      </w:r>
      <w:r w:rsidR="00DB6310">
        <w:t xml:space="preserve"> S</w:t>
      </w:r>
      <w:r w:rsidR="00904311">
        <w:t xml:space="preserve">terlin ödenmesi </w:t>
      </w:r>
      <w:r w:rsidR="00505CAF">
        <w:t>kararın</w:t>
      </w:r>
      <w:r w:rsidR="00904311">
        <w:t>ın</w:t>
      </w:r>
      <w:r w:rsidR="00505CAF">
        <w:t xml:space="preserve"> uygulanması için</w:t>
      </w:r>
      <w:r w:rsidR="001A125A">
        <w:t xml:space="preserve"> İskân</w:t>
      </w:r>
      <w:r w:rsidR="00377398">
        <w:t xml:space="preserve"> İş</w:t>
      </w:r>
      <w:r w:rsidR="001A125A">
        <w:t>leri ile ilgili görevli Bakanlığın</w:t>
      </w:r>
      <w:r w:rsidR="00377398">
        <w:t xml:space="preserve"> </w:t>
      </w:r>
      <w:r w:rsidR="001A125A">
        <w:t>Müstedi tarafından imzalanmak üzere</w:t>
      </w:r>
      <w:r w:rsidR="00EF3F46">
        <w:t xml:space="preserve"> sulh</w:t>
      </w:r>
      <w:r w:rsidR="00505CAF">
        <w:t>name tasarısı ve davet yazısı hazırlayar</w:t>
      </w:r>
      <w:r w:rsidR="00354926">
        <w:t xml:space="preserve">ak </w:t>
      </w:r>
      <w:r w:rsidR="00505CAF">
        <w:t xml:space="preserve">tebliğ </w:t>
      </w:r>
      <w:r w:rsidR="00EF3F46">
        <w:t xml:space="preserve">ettirmesini </w:t>
      </w:r>
      <w:r w:rsidR="001A125A">
        <w:t xml:space="preserve">sağlamak amacıyla </w:t>
      </w:r>
      <w:r w:rsidR="00505CAF">
        <w:t>mandamus emirnam</w:t>
      </w:r>
      <w:r w:rsidR="00EC3F30">
        <w:t>esi ısdar edilmesini</w:t>
      </w:r>
      <w:r w:rsidR="00505CAF">
        <w:t xml:space="preserve"> </w:t>
      </w:r>
      <w:r w:rsidR="00EF3F46">
        <w:t>talep eden bir</w:t>
      </w:r>
      <w:r w:rsidR="00354926">
        <w:t xml:space="preserve"> istida dosyalanması</w:t>
      </w:r>
      <w:r w:rsidR="00EF3F46">
        <w:t xml:space="preserve"> için</w:t>
      </w:r>
      <w:r w:rsidR="00354926">
        <w:t xml:space="preserve"> izin</w:t>
      </w:r>
      <w:r w:rsidR="00EC3F30">
        <w:t xml:space="preserve"> (leave)</w:t>
      </w:r>
      <w:r w:rsidR="00354926">
        <w:t xml:space="preserve"> t</w:t>
      </w:r>
      <w:r w:rsidR="00505CAF">
        <w:t xml:space="preserve">alep eden </w:t>
      </w:r>
      <w:r w:rsidR="00166C9B">
        <w:t>tek taraflı istidanın ret</w:t>
      </w:r>
      <w:r w:rsidR="00505CAF">
        <w:t xml:space="preserve"> kararından yapılmıştır.</w:t>
      </w:r>
    </w:p>
    <w:p w:rsidR="00C8158B" w:rsidRDefault="00C8158B" w:rsidP="00AD12F8">
      <w:pPr>
        <w:spacing w:line="360" w:lineRule="auto"/>
        <w:jc w:val="both"/>
      </w:pPr>
    </w:p>
    <w:p w:rsidR="00DB6310" w:rsidRDefault="00505CAF" w:rsidP="00AD12F8">
      <w:pPr>
        <w:spacing w:line="360" w:lineRule="auto"/>
        <w:jc w:val="both"/>
      </w:pPr>
      <w:r>
        <w:tab/>
        <w:t>Müstedi</w:t>
      </w:r>
      <w:r w:rsidR="00166C9B">
        <w:t>,</w:t>
      </w:r>
      <w:r>
        <w:t xml:space="preserve"> Taşınmaz </w:t>
      </w:r>
      <w:r w:rsidR="00354926">
        <w:t>Mal Komis</w:t>
      </w:r>
      <w:r>
        <w:t>yonu</w:t>
      </w:r>
      <w:r w:rsidR="00354926">
        <w:t>’na</w:t>
      </w:r>
      <w:r>
        <w:t xml:space="preserve"> </w:t>
      </w:r>
      <w:r w:rsidR="00527A9E">
        <w:t xml:space="preserve">77/2010 sayılı başvuruyu dosyalamış </w:t>
      </w:r>
      <w:r>
        <w:t xml:space="preserve">ve bu başvuru 28.11.2017 tarihinde </w:t>
      </w:r>
      <w:r w:rsidR="00354926">
        <w:t>D</w:t>
      </w:r>
      <w:r w:rsidR="00527A9E">
        <w:t>avalının, Başvuran/M</w:t>
      </w:r>
      <w:r w:rsidR="00DB6310">
        <w:t>üstediye 22.773.9</w:t>
      </w:r>
      <w:r w:rsidR="00527A9E">
        <w:t>40 Sterlin ödemesini öngören</w:t>
      </w:r>
      <w:r w:rsidR="00DB6310">
        <w:t xml:space="preserve"> karar ile neticelenmiştir.</w:t>
      </w:r>
      <w:r w:rsidR="00447BF4">
        <w:t xml:space="preserve"> Müstedialeyh tarafından </w:t>
      </w:r>
      <w:r w:rsidR="00DB6310">
        <w:t>Taşınmaz Mal Komisyonu tar</w:t>
      </w:r>
      <w:r w:rsidR="00527A9E">
        <w:t>afından tespit edilen meblağın M</w:t>
      </w:r>
      <w:r w:rsidR="00DB6310">
        <w:t xml:space="preserve">üstediye ödenmesi için 67/2005 sayılı Anayasa’nın 159’uncu </w:t>
      </w:r>
      <w:r w:rsidR="00527A9E">
        <w:t>M</w:t>
      </w:r>
      <w:r w:rsidR="00DB6310">
        <w:t>addesi</w:t>
      </w:r>
      <w:r w:rsidR="00354926">
        <w:t>n</w:t>
      </w:r>
      <w:r w:rsidR="00DB6310">
        <w:t xml:space="preserve">in (1)’inci </w:t>
      </w:r>
      <w:r w:rsidR="00527A9E">
        <w:t>F</w:t>
      </w:r>
      <w:r w:rsidR="00DB6310">
        <w:t xml:space="preserve">ıkrasının (b) </w:t>
      </w:r>
      <w:r w:rsidR="00527A9E">
        <w:t>B</w:t>
      </w:r>
      <w:r w:rsidR="00DB6310">
        <w:t xml:space="preserve">endi </w:t>
      </w:r>
      <w:r w:rsidR="00EF3F46">
        <w:t>K</w:t>
      </w:r>
      <w:r w:rsidR="00DB6310">
        <w:t xml:space="preserve">apsamına </w:t>
      </w:r>
      <w:r w:rsidR="00EF3F46">
        <w:t>G</w:t>
      </w:r>
      <w:r w:rsidR="00DB6310">
        <w:t>iren Taşınmaz Malların Tazmini, Takası ve İadesi Yasası altında hazırlana</w:t>
      </w:r>
      <w:r w:rsidR="00354926">
        <w:t>n</w:t>
      </w:r>
      <w:r w:rsidR="00527A9E">
        <w:t>,</w:t>
      </w:r>
      <w:r w:rsidR="00354926">
        <w:t xml:space="preserve"> 2006 Taşınmaz Mal Komis</w:t>
      </w:r>
      <w:r w:rsidR="00DB6310">
        <w:t xml:space="preserve">yonu </w:t>
      </w:r>
      <w:r w:rsidR="006A738B">
        <w:t>Tüzüğü’nün 6 (1) maddesi uyarınca,</w:t>
      </w:r>
      <w:r w:rsidR="00DB6310">
        <w:t xml:space="preserve"> tüzüğe ekli ör</w:t>
      </w:r>
      <w:r w:rsidR="00354926">
        <w:t>neğe uygun bir şekilde hazırla</w:t>
      </w:r>
      <w:r w:rsidR="003523B7">
        <w:t>nması gereken</w:t>
      </w:r>
      <w:r w:rsidR="00DB6310">
        <w:t xml:space="preserve"> sulhname tasarısı ile davet yazısı</w:t>
      </w:r>
      <w:r w:rsidR="003523B7">
        <w:t>,</w:t>
      </w:r>
      <w:r w:rsidR="00DB6310">
        <w:t xml:space="preserve"> </w:t>
      </w:r>
      <w:r w:rsidR="00447BF4">
        <w:t>28.11.2017 tarihind</w:t>
      </w:r>
      <w:r w:rsidR="00A740DE">
        <w:t xml:space="preserve">en istida tarihi olan 4.9.2019 </w:t>
      </w:r>
      <w:r w:rsidR="00081843">
        <w:t>tarihine kadar</w:t>
      </w:r>
      <w:r w:rsidR="00017C7D">
        <w:t xml:space="preserve"> İskâ</w:t>
      </w:r>
      <w:r w:rsidR="00B57A2A">
        <w:t>n işleri ile görevli B</w:t>
      </w:r>
      <w:r w:rsidR="00A740DE">
        <w:t xml:space="preserve">akanlık tarafından </w:t>
      </w:r>
      <w:r w:rsidR="00DB6310">
        <w:t>hazırla</w:t>
      </w:r>
      <w:r w:rsidR="00447BF4">
        <w:t>nmadığın</w:t>
      </w:r>
      <w:r w:rsidR="00EA7054">
        <w:t>dan</w:t>
      </w:r>
      <w:r w:rsidR="00166C9B">
        <w:t>,</w:t>
      </w:r>
      <w:r w:rsidR="00EA7054">
        <w:t xml:space="preserve"> M</w:t>
      </w:r>
      <w:r w:rsidR="00447BF4">
        <w:t>üstedi</w:t>
      </w:r>
      <w:r w:rsidR="00EA7054">
        <w:t>,</w:t>
      </w:r>
      <w:r w:rsidR="00447BF4">
        <w:t xml:space="preserve"> </w:t>
      </w:r>
      <w:r w:rsidR="00C8158B">
        <w:t>mandamus emirnamesi ısdarı talep eden bir istida dosyalayabilmek için</w:t>
      </w:r>
      <w:r w:rsidR="00166C9B">
        <w:t xml:space="preserve"> tek taraflı</w:t>
      </w:r>
      <w:r w:rsidR="00C8158B">
        <w:t xml:space="preserve"> bir izin </w:t>
      </w:r>
      <w:r w:rsidR="00A740DE">
        <w:t>(</w:t>
      </w:r>
      <w:r w:rsidR="00447BF4">
        <w:t>leave</w:t>
      </w:r>
      <w:r w:rsidR="00A740DE">
        <w:t>)</w:t>
      </w:r>
      <w:r w:rsidR="00447BF4">
        <w:t xml:space="preserve"> istidası dosyalamıştır.</w:t>
      </w:r>
      <w:r w:rsidR="00DB6310">
        <w:t xml:space="preserve"> </w:t>
      </w:r>
    </w:p>
    <w:p w:rsidR="00DB6310" w:rsidRDefault="00DB6310" w:rsidP="00AD12F8">
      <w:pPr>
        <w:spacing w:line="360" w:lineRule="auto"/>
        <w:jc w:val="both"/>
      </w:pPr>
    </w:p>
    <w:p w:rsidR="00DB6310" w:rsidRDefault="00B57A2A" w:rsidP="00AD12F8">
      <w:pPr>
        <w:spacing w:line="360" w:lineRule="auto"/>
        <w:jc w:val="both"/>
      </w:pPr>
      <w:r>
        <w:tab/>
      </w:r>
      <w:r w:rsidR="00DB6310">
        <w:t>Alt Mahkeme 13.1.2020 tar</w:t>
      </w:r>
      <w:r>
        <w:t>ihli kararı ile Müstedini</w:t>
      </w:r>
      <w:r w:rsidR="00A740DE">
        <w:t xml:space="preserve">n </w:t>
      </w:r>
      <w:r w:rsidR="00DB6310">
        <w:t xml:space="preserve">talebini </w:t>
      </w:r>
      <w:r w:rsidR="00A740DE">
        <w:t xml:space="preserve">uygun bulmayarak </w:t>
      </w:r>
      <w:r>
        <w:t>ret</w:t>
      </w:r>
      <w:r w:rsidR="00DB6310">
        <w:t xml:space="preserve"> ve</w:t>
      </w:r>
      <w:r>
        <w:t xml:space="preserve"> iptal etmiştir. Başvuran bu ret</w:t>
      </w:r>
      <w:r w:rsidR="00DB6310">
        <w:t xml:space="preserve"> </w:t>
      </w:r>
      <w:r>
        <w:t>kararına karşı</w:t>
      </w:r>
      <w:r w:rsidR="00DB6310">
        <w:t xml:space="preserve"> istinaf etmiştir.</w:t>
      </w:r>
      <w:r w:rsidR="00447BF4">
        <w:t xml:space="preserve"> </w:t>
      </w:r>
      <w:r w:rsidR="007930CF">
        <w:t>Başvuran 23.6.2020 tarihli bir istida ile</w:t>
      </w:r>
      <w:r>
        <w:t xml:space="preserve"> 14 istinaf sebebini içeren</w:t>
      </w:r>
      <w:r w:rsidR="007930CF">
        <w:t xml:space="preserve"> istinaf ihbarnamesini tadil etmek ve/veya ek istinaf sebebi dosyalamak için tek taraflı bir</w:t>
      </w:r>
      <w:r w:rsidR="00A740DE">
        <w:t xml:space="preserve"> istida dosyalamış, ancak bu müracaatında </w:t>
      </w:r>
      <w:r w:rsidR="007930CF">
        <w:t>muvaffak ol</w:t>
      </w:r>
      <w:r>
        <w:t>a</w:t>
      </w:r>
      <w:r w:rsidR="007930CF">
        <w:t>mamıştır. (</w:t>
      </w:r>
      <w:r>
        <w:t>Bak:</w:t>
      </w:r>
      <w:r w:rsidR="007930CF">
        <w:t>Yargıtay Asli Yetki İstinaf 1/2020 D</w:t>
      </w:r>
      <w:r>
        <w:t>.</w:t>
      </w:r>
      <w:r w:rsidR="007930CF">
        <w:t xml:space="preserve"> 1/2020).</w:t>
      </w:r>
    </w:p>
    <w:p w:rsidR="003E5CBE" w:rsidRDefault="003E5CBE" w:rsidP="00AD12F8">
      <w:pPr>
        <w:spacing w:line="360" w:lineRule="auto"/>
        <w:jc w:val="both"/>
      </w:pPr>
    </w:p>
    <w:p w:rsidR="00EC3F30" w:rsidRDefault="007578CB" w:rsidP="00AD12F8">
      <w:pPr>
        <w:spacing w:line="360" w:lineRule="auto"/>
        <w:ind w:firstLine="720"/>
        <w:jc w:val="both"/>
      </w:pPr>
      <w:r>
        <w:lastRenderedPageBreak/>
        <w:t>Mandamus emirnamesi</w:t>
      </w:r>
      <w:r w:rsidR="008D273F">
        <w:t xml:space="preserve"> </w:t>
      </w:r>
      <w:r>
        <w:t xml:space="preserve">talep edecek bir istida dosyalanabilmesi için izin </w:t>
      </w:r>
      <w:r w:rsidR="008D273F">
        <w:t xml:space="preserve">(leave) </w:t>
      </w:r>
      <w:r>
        <w:t xml:space="preserve">talep eden bir </w:t>
      </w:r>
      <w:r w:rsidR="008D273F">
        <w:t xml:space="preserve"> istidada</w:t>
      </w:r>
      <w:r w:rsidR="003E5CBE">
        <w:t xml:space="preserve"> tatmin edilmesi gerekli koşullar</w:t>
      </w:r>
      <w:r w:rsidR="00EC3F30">
        <w:t>,</w:t>
      </w:r>
      <w:r w:rsidR="009D67C7">
        <w:t xml:space="preserve"> Yargıtay/</w:t>
      </w:r>
      <w:r w:rsidR="008D273F">
        <w:t>Asli Yetki/İstinaf 2/2017 D.</w:t>
      </w:r>
      <w:r>
        <w:t xml:space="preserve"> 1/2018’de ifade edildiği gibi</w:t>
      </w:r>
      <w:r w:rsidR="00EC3F30">
        <w:t>,</w:t>
      </w:r>
      <w:r>
        <w:t xml:space="preserve"> </w:t>
      </w:r>
      <w:r w:rsidR="003E5CBE">
        <w:t>i</w:t>
      </w:r>
      <w:r w:rsidR="0014632A">
        <w:t>lk nazarda</w:t>
      </w:r>
      <w:r w:rsidR="00EC3F30">
        <w:t>,</w:t>
      </w:r>
      <w:r w:rsidR="003E5CBE">
        <w:t xml:space="preserve"> </w:t>
      </w:r>
    </w:p>
    <w:p w:rsidR="00EC3F30" w:rsidRDefault="00EC3F30" w:rsidP="00AD12F8">
      <w:pPr>
        <w:spacing w:line="360" w:lineRule="auto"/>
        <w:jc w:val="both"/>
      </w:pPr>
      <w:r>
        <w:t xml:space="preserve">(a) </w:t>
      </w:r>
      <w:r w:rsidR="0014632A">
        <w:t>Müstedinin böyle bir talepte bulunmaya yasal hakkı</w:t>
      </w:r>
      <w:r w:rsidR="008D273F">
        <w:t xml:space="preserve"> olması</w:t>
      </w:r>
      <w:r w:rsidR="00C1308F">
        <w:t xml:space="preserve">, </w:t>
      </w:r>
      <w:r>
        <w:t xml:space="preserve">(b) </w:t>
      </w:r>
      <w:r w:rsidR="00E73DAB">
        <w:t>Müst</w:t>
      </w:r>
      <w:r w:rsidR="00354926">
        <w:t>edial</w:t>
      </w:r>
      <w:r w:rsidR="00C1308F">
        <w:t>e</w:t>
      </w:r>
      <w:r w:rsidR="00354926">
        <w:t>y</w:t>
      </w:r>
      <w:r w:rsidR="00C1308F">
        <w:t>hin mandamus emirnamesine tabi</w:t>
      </w:r>
      <w:r w:rsidR="001A642C">
        <w:t xml:space="preserve"> ol</w:t>
      </w:r>
      <w:r w:rsidR="00E73DAB">
        <w:t>ması</w:t>
      </w:r>
      <w:r w:rsidR="003E5CBE">
        <w:t xml:space="preserve"> ve</w:t>
      </w:r>
    </w:p>
    <w:p w:rsidR="00C1308F" w:rsidRDefault="00EC3F30" w:rsidP="00AD12F8">
      <w:pPr>
        <w:spacing w:line="360" w:lineRule="auto"/>
        <w:jc w:val="both"/>
      </w:pPr>
      <w:r>
        <w:t>(c)</w:t>
      </w:r>
      <w:r w:rsidR="00C1308F">
        <w:t xml:space="preserve"> Yargıtay’</w:t>
      </w:r>
      <w:r w:rsidR="00354926">
        <w:t>ın değerl</w:t>
      </w:r>
      <w:r w:rsidR="00C1308F">
        <w:t>e</w:t>
      </w:r>
      <w:r w:rsidR="00354926">
        <w:t>n</w:t>
      </w:r>
      <w:r w:rsidR="00C1308F">
        <w:t xml:space="preserve">direbileceği, Müstedialeyhin Müstediye karşı bir görevinin var </w:t>
      </w:r>
      <w:r w:rsidR="00E73DAB">
        <w:t>olması</w:t>
      </w:r>
      <w:r w:rsidR="005F4501">
        <w:t xml:space="preserve"> şeklinde </w:t>
      </w:r>
      <w:r w:rsidR="003A5C59">
        <w:t xml:space="preserve">sayılmıştır. </w:t>
      </w:r>
    </w:p>
    <w:p w:rsidR="00C8158B" w:rsidRDefault="00C8158B" w:rsidP="00AD12F8">
      <w:pPr>
        <w:spacing w:line="360" w:lineRule="auto"/>
        <w:ind w:firstLine="720"/>
        <w:jc w:val="both"/>
      </w:pPr>
    </w:p>
    <w:p w:rsidR="00833EE3" w:rsidRDefault="00C1308F" w:rsidP="00AD12F8">
      <w:pPr>
        <w:spacing w:line="360" w:lineRule="auto"/>
        <w:jc w:val="both"/>
      </w:pPr>
      <w:r>
        <w:tab/>
        <w:t xml:space="preserve">Alt </w:t>
      </w:r>
      <w:r w:rsidR="002442C8">
        <w:t xml:space="preserve">Mahkeme kararında bu </w:t>
      </w:r>
      <w:r w:rsidR="003E5CBE">
        <w:t>hususları</w:t>
      </w:r>
      <w:r>
        <w:t xml:space="preserve"> sıra ile incelemiş</w:t>
      </w:r>
      <w:r w:rsidR="001F22BB">
        <w:t xml:space="preserve"> ve kararının 2</w:t>
      </w:r>
      <w:r w:rsidR="00C8158B">
        <w:t>1</w:t>
      </w:r>
      <w:r w:rsidR="001F22BB">
        <w:t>’inci sayfasında</w:t>
      </w:r>
      <w:r w:rsidR="003A5C59">
        <w:t>,</w:t>
      </w:r>
      <w:r w:rsidR="001F22BB">
        <w:t xml:space="preserve"> </w:t>
      </w:r>
      <w:r w:rsidR="003A5C59">
        <w:t>67/2005 sayılı Y</w:t>
      </w:r>
      <w:r>
        <w:t>asa</w:t>
      </w:r>
      <w:r w:rsidR="003A5C59">
        <w:t>’nın İskân işleri ile ilgili görevli  B</w:t>
      </w:r>
      <w:r w:rsidR="00C8158B">
        <w:t>akanlığa</w:t>
      </w:r>
      <w:r w:rsidR="004121FB">
        <w:t xml:space="preserve"> spesifik ol</w:t>
      </w:r>
      <w:r w:rsidR="003A5C59">
        <w:t>a</w:t>
      </w:r>
      <w:r w:rsidR="004121FB">
        <w:t>rak herh</w:t>
      </w:r>
      <w:r w:rsidR="003A5C59">
        <w:t>angi bir kamu görevi vermediğine</w:t>
      </w:r>
      <w:r w:rsidR="004121FB">
        <w:t>, bu bağlamda</w:t>
      </w:r>
      <w:r w:rsidR="003A5C59">
        <w:t>,</w:t>
      </w:r>
      <w:r w:rsidR="004121FB">
        <w:t xml:space="preserve"> spesifik olarak sulhname tasarısı hazırlama veya davet yazısı ile birlikte hak sahibi başvurana imzalaması için tebliğ etme hususunda spesifik bir yasal görev vermediğine dair bulgu yapmıştır. </w:t>
      </w:r>
      <w:r w:rsidR="00C8158B">
        <w:t xml:space="preserve">  </w:t>
      </w:r>
    </w:p>
    <w:p w:rsidR="004121FB" w:rsidRDefault="004121FB" w:rsidP="00AD12F8">
      <w:pPr>
        <w:spacing w:line="360" w:lineRule="auto"/>
        <w:jc w:val="both"/>
      </w:pPr>
    </w:p>
    <w:p w:rsidR="00833EE3" w:rsidRDefault="00833EE3" w:rsidP="00AD12F8">
      <w:pPr>
        <w:spacing w:line="360" w:lineRule="auto"/>
        <w:jc w:val="both"/>
      </w:pPr>
      <w:r>
        <w:tab/>
      </w:r>
      <w:r w:rsidR="001F22BB">
        <w:t xml:space="preserve">Yine </w:t>
      </w:r>
      <w:r>
        <w:t>Alt Mahkeme</w:t>
      </w:r>
      <w:r w:rsidR="002442C8">
        <w:t xml:space="preserve"> </w:t>
      </w:r>
      <w:r w:rsidR="00412B79">
        <w:t>kararının 22’nci sayfası ve</w:t>
      </w:r>
      <w:r w:rsidR="003A5C59">
        <w:t xml:space="preserve"> devamında 67/2005 sayılı Y</w:t>
      </w:r>
      <w:r w:rsidR="002442C8">
        <w:t>asa</w:t>
      </w:r>
      <w:r w:rsidR="003A5C59">
        <w:t>’</w:t>
      </w:r>
      <w:r w:rsidR="002442C8">
        <w:t>nın</w:t>
      </w:r>
      <w:r>
        <w:t>, sulhname tasarısının haz</w:t>
      </w:r>
      <w:r w:rsidR="002442C8">
        <w:t>ı</w:t>
      </w:r>
      <w:r w:rsidR="00555BB3">
        <w:t>r</w:t>
      </w:r>
      <w:r w:rsidR="002442C8">
        <w:t>lanması ve davet yazısı ile b</w:t>
      </w:r>
      <w:r>
        <w:t xml:space="preserve">irlikte imzalaması için </w:t>
      </w:r>
      <w:r w:rsidR="003A5C59">
        <w:t>kendisine</w:t>
      </w:r>
      <w:r>
        <w:t xml:space="preserve"> tebliğ edilmesi için </w:t>
      </w:r>
      <w:r w:rsidR="002442C8">
        <w:t>M</w:t>
      </w:r>
      <w:r>
        <w:t>üstediye</w:t>
      </w:r>
      <w:r w:rsidR="002442C8">
        <w:t>,</w:t>
      </w:r>
      <w:r w:rsidR="003A5C59">
        <w:t xml:space="preserve"> Müstedialeyh İskâ</w:t>
      </w:r>
      <w:r>
        <w:t>n İşlerinden sorumlu Bakanlıktan tale</w:t>
      </w:r>
      <w:r w:rsidR="002442C8">
        <w:t>pte bulunma hususunda spesifik/</w:t>
      </w:r>
      <w:r>
        <w:t>somut yasal bir hak verdiğinin</w:t>
      </w:r>
      <w:r w:rsidR="001F22BB">
        <w:t xml:space="preserve"> de</w:t>
      </w:r>
      <w:r>
        <w:t xml:space="preserve"> görülmediğine dair bulgu yapmış</w:t>
      </w:r>
      <w:r w:rsidR="004F59C6">
        <w:t>tır</w:t>
      </w:r>
      <w:r>
        <w:t xml:space="preserve">. </w:t>
      </w:r>
    </w:p>
    <w:p w:rsidR="00833EE3" w:rsidRDefault="00833EE3" w:rsidP="00AD12F8">
      <w:pPr>
        <w:spacing w:line="360" w:lineRule="auto"/>
        <w:jc w:val="both"/>
      </w:pPr>
    </w:p>
    <w:p w:rsidR="00A31763" w:rsidRDefault="003A5C59" w:rsidP="003A5C59">
      <w:pPr>
        <w:spacing w:line="360" w:lineRule="auto"/>
        <w:ind w:firstLine="720"/>
        <w:jc w:val="both"/>
      </w:pPr>
      <w:r>
        <w:t>Kararda d</w:t>
      </w:r>
      <w:r w:rsidR="001F22BB">
        <w:t>evamla</w:t>
      </w:r>
      <w:r>
        <w:t>, Komisyon kararları</w:t>
      </w:r>
      <w:r w:rsidR="00A31763">
        <w:t xml:space="preserve"> sulhname imzalanmadan sulh yolu ile tamamlanmış bir karar konumuna girmediğinden , sulh yolu ile tamamlanmış bir tazminat ödeme yükümlülüğünün oluşmadığına dair de bulgu yap</w:t>
      </w:r>
      <w:r>
        <w:t>ıl</w:t>
      </w:r>
      <w:r w:rsidR="00A31763">
        <w:t xml:space="preserve">mıştır. </w:t>
      </w:r>
    </w:p>
    <w:p w:rsidR="004F59C6" w:rsidRDefault="00A31763" w:rsidP="00AD12F8">
      <w:pPr>
        <w:spacing w:line="360" w:lineRule="auto"/>
        <w:jc w:val="both"/>
      </w:pPr>
      <w:r>
        <w:t xml:space="preserve"> </w:t>
      </w:r>
    </w:p>
    <w:p w:rsidR="00FD5D9B" w:rsidRDefault="00FD5D9B" w:rsidP="00AD12F8">
      <w:pPr>
        <w:spacing w:line="360" w:lineRule="auto"/>
        <w:jc w:val="both"/>
      </w:pPr>
      <w:r>
        <w:tab/>
        <w:t xml:space="preserve">Son olarak Alt Mahkeme </w:t>
      </w:r>
      <w:r w:rsidR="003A5C59">
        <w:t xml:space="preserve">yetki konusunda, </w:t>
      </w:r>
      <w:r>
        <w:t>bu konunun Yargıtay tarafından denetlenecek bir konu olmadığına</w:t>
      </w:r>
      <w:r w:rsidR="00A31763">
        <w:t>,</w:t>
      </w:r>
      <w:r>
        <w:t xml:space="preserve"> ‘sulhname imzalanıncaya kadar geçen süreçte doğan uyuşmazlık bağlamında, sulhname tasarısını hazırlamak veya davet yazısı ile birlikte başvuran Müstediye imzalaması için tebliğ etmek </w:t>
      </w:r>
      <w:r>
        <w:lastRenderedPageBreak/>
        <w:t>ile ilgili konunun ilk nazarda Anayasa’nın 151 (3) maddesi tahtında Yargıtay’</w:t>
      </w:r>
      <w:r w:rsidR="002442C8">
        <w:t>ın yetki</w:t>
      </w:r>
      <w:r>
        <w:t xml:space="preserve"> alanına girebileceği </w:t>
      </w:r>
      <w:r w:rsidR="003173D8">
        <w:t>söylenebilir değildir.’ d</w:t>
      </w:r>
      <w:r w:rsidR="003A5C59">
        <w:t xml:space="preserve">emek suretiyle </w:t>
      </w:r>
      <w:r w:rsidR="004105DA">
        <w:t xml:space="preserve">yetkisiz olduğuna bulgu yapmıştır. </w:t>
      </w:r>
    </w:p>
    <w:p w:rsidR="00295B0C" w:rsidRDefault="00295B0C" w:rsidP="00AD12F8">
      <w:pPr>
        <w:spacing w:line="360" w:lineRule="auto"/>
        <w:jc w:val="both"/>
      </w:pPr>
    </w:p>
    <w:p w:rsidR="00295B0C" w:rsidRDefault="00295B0C" w:rsidP="00AD12F8">
      <w:pPr>
        <w:spacing w:line="360" w:lineRule="auto"/>
        <w:jc w:val="both"/>
      </w:pPr>
      <w:r>
        <w:tab/>
        <w:t>Alt Mahkeme</w:t>
      </w:r>
      <w:r w:rsidR="004105DA">
        <w:t>,</w:t>
      </w:r>
      <w:r>
        <w:t xml:space="preserve"> </w:t>
      </w:r>
      <w:r w:rsidR="00027C41">
        <w:t>sıralanan bu</w:t>
      </w:r>
      <w:r>
        <w:t xml:space="preserve"> bulguları neticesinde Müstedinin mandamus talebi içeren bir istida dosyalamak i</w:t>
      </w:r>
      <w:r w:rsidR="002442C8">
        <w:t>çin izin talep eden istida</w:t>
      </w:r>
      <w:r w:rsidR="004F59C6">
        <w:t>s</w:t>
      </w:r>
      <w:r w:rsidR="002442C8">
        <w:t>ı</w:t>
      </w:r>
      <w:r w:rsidR="004F59C6">
        <w:t>nı</w:t>
      </w:r>
      <w:r w:rsidR="002442C8">
        <w:t xml:space="preserve"> ret</w:t>
      </w:r>
      <w:r>
        <w:t xml:space="preserve"> </w:t>
      </w:r>
      <w:r w:rsidR="002442C8">
        <w:t>v</w:t>
      </w:r>
      <w:r>
        <w:t xml:space="preserve">e iptal etmiştir. </w:t>
      </w:r>
      <w:r w:rsidR="004121FB">
        <w:t>Alt Mahkeme</w:t>
      </w:r>
      <w:r w:rsidR="004105DA">
        <w:t>, M</w:t>
      </w:r>
      <w:r w:rsidR="004121FB">
        <w:t>üstedinin</w:t>
      </w:r>
      <w:r w:rsidR="0006294B">
        <w:t xml:space="preserve"> direkt</w:t>
      </w:r>
      <w:r w:rsidR="004105DA">
        <w:t xml:space="preserve"> mandamus emirnamesi ı</w:t>
      </w:r>
      <w:r w:rsidR="004121FB">
        <w:t>sdar edilmesi talebini ise</w:t>
      </w:r>
      <w:r w:rsidR="0006294B">
        <w:t>,</w:t>
      </w:r>
      <w:r w:rsidR="004121FB">
        <w:t xml:space="preserve"> tek yargıç olarak  böyle bir emirname isdar etme noktasında yetkisiz olduğunu belirterek</w:t>
      </w:r>
      <w:r w:rsidR="0006294B">
        <w:t>,</w:t>
      </w:r>
      <w:r w:rsidR="004105DA">
        <w:t xml:space="preserve"> </w:t>
      </w:r>
      <w:r w:rsidR="009D67C7">
        <w:t>ret</w:t>
      </w:r>
      <w:r w:rsidR="004121FB">
        <w:t xml:space="preserve"> ve iptal etmiştir.</w:t>
      </w:r>
    </w:p>
    <w:p w:rsidR="000E0672" w:rsidRDefault="000E0672" w:rsidP="00AD12F8">
      <w:pPr>
        <w:spacing w:line="360" w:lineRule="auto"/>
        <w:jc w:val="both"/>
      </w:pPr>
    </w:p>
    <w:p w:rsidR="004121FB" w:rsidRDefault="000E0672" w:rsidP="00AD12F8">
      <w:pPr>
        <w:spacing w:line="360" w:lineRule="auto"/>
        <w:jc w:val="both"/>
      </w:pPr>
      <w:r>
        <w:tab/>
        <w:t xml:space="preserve">Alt Mahkemenin kararına bakıldığı zaman, Alt Mahkeme </w:t>
      </w:r>
      <w:r w:rsidR="004121FB">
        <w:t>öncelikle</w:t>
      </w:r>
      <w:r w:rsidR="004105DA">
        <w:t>,</w:t>
      </w:r>
      <w:r w:rsidR="004121FB">
        <w:t xml:space="preserve"> </w:t>
      </w:r>
      <w:r>
        <w:t>huzuru</w:t>
      </w:r>
      <w:r w:rsidR="004121FB">
        <w:t>n</w:t>
      </w:r>
      <w:r>
        <w:t xml:space="preserve">daki müracaatın A paragrafındaki </w:t>
      </w:r>
      <w:r w:rsidR="00A31763">
        <w:t xml:space="preserve">mandamus </w:t>
      </w:r>
      <w:r w:rsidR="004121FB">
        <w:t xml:space="preserve">emirnamesi </w:t>
      </w:r>
      <w:r w:rsidR="004105DA">
        <w:t>ı</w:t>
      </w:r>
      <w:r w:rsidR="00A31763">
        <w:t xml:space="preserve">sdarı </w:t>
      </w:r>
      <w:r>
        <w:t>talebin</w:t>
      </w:r>
      <w:r w:rsidR="004105DA">
        <w:t>e  ilişkin olarak</w:t>
      </w:r>
      <w:r w:rsidR="00A31763">
        <w:t xml:space="preserve">, </w:t>
      </w:r>
      <w:r w:rsidR="004121FB">
        <w:t>böyle bir talebi ancak</w:t>
      </w:r>
      <w:r w:rsidR="00A31763">
        <w:t xml:space="preserve"> </w:t>
      </w:r>
      <w:r>
        <w:t>3 Ya</w:t>
      </w:r>
      <w:r w:rsidR="00027C41">
        <w:t>r</w:t>
      </w:r>
      <w:r w:rsidR="004105DA">
        <w:t>gıçtan oluşan Yargıtay/</w:t>
      </w:r>
      <w:r>
        <w:t>Asli Yetki heyeti</w:t>
      </w:r>
      <w:r w:rsidR="004121FB">
        <w:t>nin değerlendirebileceği</w:t>
      </w:r>
      <w:r w:rsidR="004105DA">
        <w:t>ni ifade ettikten sonra</w:t>
      </w:r>
      <w:r>
        <w:t>, tek Yargıç olarak böyle bir talebi ele almak için yetkisi bulunmadığını belirt</w:t>
      </w:r>
      <w:r w:rsidR="003E29F7">
        <w:t>miş başka bir ifadeyle</w:t>
      </w:r>
      <w:r w:rsidR="00525F8A">
        <w:t xml:space="preserve"> A</w:t>
      </w:r>
      <w:r w:rsidR="009D67C7">
        <w:t xml:space="preserve"> paragrafındaki talebi</w:t>
      </w:r>
      <w:r w:rsidR="003E29F7">
        <w:t xml:space="preserve"> incelemeden</w:t>
      </w:r>
      <w:r w:rsidR="009D67C7">
        <w:t xml:space="preserve"> ret</w:t>
      </w:r>
      <w:r w:rsidR="00A31763">
        <w:t xml:space="preserve"> </w:t>
      </w:r>
      <w:r w:rsidR="00525F8A">
        <w:t xml:space="preserve">ve iptal </w:t>
      </w:r>
      <w:r w:rsidR="00A31763">
        <w:t>et</w:t>
      </w:r>
      <w:r w:rsidR="00DF4547">
        <w:t>miştir</w:t>
      </w:r>
      <w:r w:rsidR="00A31763">
        <w:t>.</w:t>
      </w:r>
      <w:r>
        <w:t xml:space="preserve"> </w:t>
      </w:r>
    </w:p>
    <w:p w:rsidR="000E2C39" w:rsidRDefault="004121FB" w:rsidP="00AD12F8">
      <w:pPr>
        <w:spacing w:line="360" w:lineRule="auto"/>
        <w:jc w:val="both"/>
      </w:pPr>
      <w:r>
        <w:t xml:space="preserve">    </w:t>
      </w:r>
    </w:p>
    <w:p w:rsidR="00220356" w:rsidRDefault="000E2C39" w:rsidP="00AD12F8">
      <w:pPr>
        <w:spacing w:line="360" w:lineRule="auto"/>
        <w:jc w:val="both"/>
      </w:pPr>
      <w:r>
        <w:t xml:space="preserve">     </w:t>
      </w:r>
      <w:r w:rsidR="004121FB">
        <w:t>Yerleşmiş içtihatlar</w:t>
      </w:r>
      <w:r w:rsidR="00525F8A">
        <w:t>a göre</w:t>
      </w:r>
      <w:r w:rsidR="004121FB">
        <w:t xml:space="preserve"> mandamus emirnamesi talebi içeren bir müracaat yapılmadan önce bu konuda izin alınması gerekmektedir. İzin alınmadan mandamus emirnamesi talep eden bir istida dosyalanamaz. Ancak izin alındıktan sonra 3 yargıçlı heyet </w:t>
      </w:r>
      <w:r w:rsidR="00AA09C0">
        <w:t xml:space="preserve">mandamus emirnamesi ısdar edilmesi konusunu </w:t>
      </w:r>
      <w:r w:rsidR="004121FB">
        <w:t xml:space="preserve">değerlendirir. </w:t>
      </w:r>
      <w:r w:rsidR="00220356">
        <w:t>Dolayısı ile</w:t>
      </w:r>
      <w:r w:rsidR="00517261">
        <w:t>,</w:t>
      </w:r>
      <w:r w:rsidR="00220356">
        <w:t xml:space="preserve"> b</w:t>
      </w:r>
      <w:r w:rsidR="004121FB">
        <w:t>u konuda Alt Mahkeme hata yapmamıştır. Bu nedenle</w:t>
      </w:r>
      <w:r w:rsidR="00517261">
        <w:t>,</w:t>
      </w:r>
      <w:r w:rsidR="004121FB">
        <w:t xml:space="preserve"> Alt Mahkemenin istidanın </w:t>
      </w:r>
      <w:r w:rsidR="00220356">
        <w:t>A</w:t>
      </w:r>
      <w:r w:rsidR="00517261">
        <w:t xml:space="preserve"> paragrafındaki talebi redd</w:t>
      </w:r>
      <w:r w:rsidR="004121FB">
        <w:t>eden kararı aynen  onaylanır.</w:t>
      </w:r>
      <w:r w:rsidR="00517261">
        <w:t xml:space="preserve"> Buna bağlı olarak,</w:t>
      </w:r>
      <w:r w:rsidR="004121FB">
        <w:t xml:space="preserve"> </w:t>
      </w:r>
      <w:r w:rsidR="00517261">
        <w:t>t</w:t>
      </w:r>
      <w:r w:rsidR="009D67C7">
        <w:t xml:space="preserve">ek yargıç tarafından mandamus emirnamesi ısdar edilmemesi nedeni ile </w:t>
      </w:r>
      <w:r w:rsidR="004121FB">
        <w:t xml:space="preserve">ilgili istinaf eden tarafından </w:t>
      </w:r>
      <w:r w:rsidR="00517261">
        <w:t xml:space="preserve">istinaf ihbarnamesinde </w:t>
      </w:r>
      <w:r w:rsidR="004121FB">
        <w:t xml:space="preserve">ileri sürülen </w:t>
      </w:r>
      <w:r>
        <w:t>1., 2.,3., 4., 5.,6.,7., 8., 9.,11.,12, ve 13. İstinaf sebepleri re</w:t>
      </w:r>
      <w:r w:rsidR="009D67C7">
        <w:t>t</w:t>
      </w:r>
      <w:r>
        <w:t xml:space="preserve"> ve iptal edilir. </w:t>
      </w:r>
    </w:p>
    <w:p w:rsidR="00220356" w:rsidRDefault="00220356" w:rsidP="00AD12F8">
      <w:pPr>
        <w:spacing w:line="360" w:lineRule="auto"/>
        <w:jc w:val="both"/>
      </w:pPr>
    </w:p>
    <w:p w:rsidR="004121FB" w:rsidRDefault="009D67C7" w:rsidP="00AD12F8">
      <w:pPr>
        <w:spacing w:line="360" w:lineRule="auto"/>
        <w:ind w:firstLine="720"/>
        <w:jc w:val="both"/>
      </w:pPr>
      <w:r>
        <w:lastRenderedPageBreak/>
        <w:t>B</w:t>
      </w:r>
      <w:r w:rsidR="000E2C39">
        <w:t>u safhada, istinaf</w:t>
      </w:r>
      <w:r w:rsidR="00220356">
        <w:t xml:space="preserve"> eden</w:t>
      </w:r>
      <w:r w:rsidR="00517261">
        <w:t>in</w:t>
      </w:r>
      <w:r>
        <w:t xml:space="preserve"> istinaf ihbarnamesinde </w:t>
      </w:r>
      <w:r w:rsidR="00517261">
        <w:t>ileri sürdüğü</w:t>
      </w:r>
      <w:r w:rsidR="000E2C39">
        <w:t xml:space="preserve"> istinaf sebeplerinin Alt Mahkemenin bir bulgusuna dayandırılması gerektiğini ve </w:t>
      </w:r>
      <w:r w:rsidR="00220356">
        <w:t xml:space="preserve">hedef alınan </w:t>
      </w:r>
      <w:r w:rsidR="000E2C39">
        <w:t>bu bulgunun hangi nedenler</w:t>
      </w:r>
      <w:r w:rsidR="00220356">
        <w:t>le</w:t>
      </w:r>
      <w:r w:rsidR="000E2C39">
        <w:t xml:space="preserve"> </w:t>
      </w:r>
      <w:r w:rsidR="00517261">
        <w:t>hatalı olduğunun belirtilmesi</w:t>
      </w:r>
      <w:r w:rsidR="00220356">
        <w:t xml:space="preserve"> gerektiğini vurgulamak isteriz.</w:t>
      </w:r>
      <w:r w:rsidR="000E2C39">
        <w:t xml:space="preserve"> Alt Mahkemenin</w:t>
      </w:r>
      <w:r w:rsidR="00220356">
        <w:t>,</w:t>
      </w:r>
      <w:r>
        <w:t xml:space="preserve"> istinaf sebepleri içerisinde</w:t>
      </w:r>
      <w:r w:rsidR="00220356">
        <w:t xml:space="preserve"> </w:t>
      </w:r>
      <w:r w:rsidR="000E2C39">
        <w:t>belirtilen hususları dikkate almadığı</w:t>
      </w:r>
      <w:r w:rsidR="00517261">
        <w:t>na ilişkin olarak,</w:t>
      </w:r>
      <w:r w:rsidR="000E2C39">
        <w:t xml:space="preserve"> </w:t>
      </w:r>
      <w:r w:rsidR="00517261">
        <w:t>hangi bulgunun hatalı olduğu</w:t>
      </w:r>
      <w:r>
        <w:t xml:space="preserve"> spesifik olarak belirtilmeyen </w:t>
      </w:r>
      <w:r w:rsidR="000E2C39">
        <w:t>istinaf sebepleri</w:t>
      </w:r>
      <w:r w:rsidR="00220356">
        <w:t>ni</w:t>
      </w:r>
      <w:r>
        <w:t>n</w:t>
      </w:r>
      <w:r w:rsidR="000E2C39">
        <w:t xml:space="preserve"> yetersiz</w:t>
      </w:r>
      <w:r w:rsidR="00220356">
        <w:t xml:space="preserve"> olduğu</w:t>
      </w:r>
      <w:r>
        <w:t>nu</w:t>
      </w:r>
      <w:r w:rsidR="00220356">
        <w:t>, a</w:t>
      </w:r>
      <w:r w:rsidR="00517261">
        <w:t>yrı</w:t>
      </w:r>
      <w:r w:rsidR="003173D8">
        <w:t>ca Alt Mahkemenin Avrupa İnsan H</w:t>
      </w:r>
      <w:r w:rsidR="00517261">
        <w:t>akları Sözleşmesi</w:t>
      </w:r>
      <w:r w:rsidR="000E2C39">
        <w:t>’nin belirli maddelerini</w:t>
      </w:r>
      <w:r w:rsidR="0006590C">
        <w:t xml:space="preserve"> veya içtihatlarını ihla</w:t>
      </w:r>
      <w:r w:rsidR="000E2C39">
        <w:t>l ettiği doğrultusundaki istinaf sebepleri</w:t>
      </w:r>
      <w:r w:rsidR="00220356">
        <w:t>ni</w:t>
      </w:r>
      <w:r>
        <w:t>n</w:t>
      </w:r>
      <w:r w:rsidR="00220356">
        <w:t xml:space="preserve"> de </w:t>
      </w:r>
      <w:r w:rsidR="0006590C">
        <w:t>hatalı</w:t>
      </w:r>
      <w:r>
        <w:t xml:space="preserve"> olduğunu </w:t>
      </w:r>
      <w:r w:rsidR="00220356">
        <w:t>belirt</w:t>
      </w:r>
      <w:r>
        <w:t>mek iste</w:t>
      </w:r>
      <w:r w:rsidR="00220356">
        <w:t>riz</w:t>
      </w:r>
      <w:r w:rsidR="000E2C39">
        <w:t>.</w:t>
      </w:r>
    </w:p>
    <w:p w:rsidR="000E2C39" w:rsidRDefault="000E2C39" w:rsidP="00AD12F8">
      <w:pPr>
        <w:spacing w:line="360" w:lineRule="auto"/>
        <w:jc w:val="both"/>
      </w:pPr>
    </w:p>
    <w:p w:rsidR="000E0672" w:rsidRDefault="000E0672" w:rsidP="00AD12F8">
      <w:pPr>
        <w:spacing w:line="360" w:lineRule="auto"/>
        <w:jc w:val="both"/>
      </w:pPr>
      <w:r>
        <w:t xml:space="preserve"> </w:t>
      </w:r>
    </w:p>
    <w:p w:rsidR="00FD7C9C" w:rsidRDefault="000E0672" w:rsidP="00AD12F8">
      <w:pPr>
        <w:spacing w:line="360" w:lineRule="auto"/>
        <w:jc w:val="both"/>
      </w:pPr>
      <w:r>
        <w:tab/>
        <w:t xml:space="preserve">Alt </w:t>
      </w:r>
      <w:r w:rsidR="00A31763">
        <w:t>M</w:t>
      </w:r>
      <w:r>
        <w:t xml:space="preserve">ahkemenin </w:t>
      </w:r>
      <w:r w:rsidR="006345EE">
        <w:t xml:space="preserve">kararında detaylı bir şekilde </w:t>
      </w:r>
      <w:r>
        <w:t>incelediği husus</w:t>
      </w:r>
      <w:r w:rsidR="0006590C">
        <w:t>, M</w:t>
      </w:r>
      <w:r>
        <w:t>üstedinin</w:t>
      </w:r>
      <w:r w:rsidR="0006590C">
        <w:t xml:space="preserve"> istidasının B</w:t>
      </w:r>
      <w:r w:rsidR="000E2C39">
        <w:t xml:space="preserve"> </w:t>
      </w:r>
      <w:r w:rsidR="009D67C7">
        <w:t>p</w:t>
      </w:r>
      <w:r w:rsidR="000E2C39">
        <w:t xml:space="preserve">aragrafında yer </w:t>
      </w:r>
      <w:r w:rsidR="006345EE">
        <w:t>alan izin</w:t>
      </w:r>
      <w:r w:rsidR="008E0A84">
        <w:t xml:space="preserve"> (leave)</w:t>
      </w:r>
      <w:r w:rsidR="006345EE">
        <w:t xml:space="preserve"> istidası ile ilgili hus</w:t>
      </w:r>
      <w:r w:rsidR="009D67C7">
        <w:t>u</w:t>
      </w:r>
      <w:r w:rsidR="006345EE">
        <w:t>slardır</w:t>
      </w:r>
      <w:r w:rsidR="000E2C39">
        <w:t>.</w:t>
      </w:r>
      <w:r w:rsidR="00E37F77">
        <w:t xml:space="preserve"> </w:t>
      </w:r>
      <w:r w:rsidR="000E2C39">
        <w:t>Alt Mahkeme</w:t>
      </w:r>
      <w:r>
        <w:t xml:space="preserve"> 28.11.2017 tarihinde Taşınmaz Mal Komisyonunun verdiği 1116 numaralı kar</w:t>
      </w:r>
      <w:r w:rsidR="008E0A84">
        <w:t>arda Müstedi lehine 22.773.940 S</w:t>
      </w:r>
      <w:r>
        <w:t xml:space="preserve">terlin ödenmesini öngören ve taraflarca bu karara karşı Yüksek İdare Mahkemesine başvurulmayan Taşınmaz Mal Komisyonu kararının uygulanması ve/veya bu miktardaki tazminatın ödenmesi ve/veya icra edilmesi için </w:t>
      </w:r>
      <w:r w:rsidR="006345EE">
        <w:t xml:space="preserve">Müstedialeyh tarafından </w:t>
      </w:r>
      <w:r>
        <w:t>Sulhname t</w:t>
      </w:r>
      <w:r w:rsidR="006345EE">
        <w:t>asarısı ve davet yazısı hazırlan</w:t>
      </w:r>
      <w:r>
        <w:t>arak</w:t>
      </w:r>
      <w:r w:rsidR="006345EE">
        <w:t>, imzalaması için</w:t>
      </w:r>
      <w:r w:rsidR="007E1BE3">
        <w:t xml:space="preserve"> M</w:t>
      </w:r>
      <w:r>
        <w:t>üstediye tebliğ edilmesi</w:t>
      </w:r>
      <w:r w:rsidR="006345EE">
        <w:t>ne yönelik</w:t>
      </w:r>
      <w:r>
        <w:t xml:space="preserve"> mandamus emrinin </w:t>
      </w:r>
      <w:r w:rsidR="00FD7C9C">
        <w:t>ısdarı için istida dosyalanmasına izin veril</w:t>
      </w:r>
      <w:r w:rsidR="00A31763">
        <w:t>me</w:t>
      </w:r>
      <w:r w:rsidR="00CB4C4E">
        <w:t>si</w:t>
      </w:r>
      <w:r w:rsidR="003C50E4">
        <w:t xml:space="preserve"> (leave)</w:t>
      </w:r>
      <w:r w:rsidR="00CB4C4E">
        <w:t xml:space="preserve"> talebini</w:t>
      </w:r>
      <w:r w:rsidR="000E2C39">
        <w:t xml:space="preserve"> incelemiştir</w:t>
      </w:r>
      <w:r w:rsidR="00FD7C9C">
        <w:t xml:space="preserve">. </w:t>
      </w:r>
    </w:p>
    <w:p w:rsidR="000E2C39" w:rsidRDefault="000E2C39" w:rsidP="00AD12F8">
      <w:pPr>
        <w:spacing w:line="360" w:lineRule="auto"/>
        <w:jc w:val="both"/>
      </w:pPr>
    </w:p>
    <w:p w:rsidR="00FD7C9C" w:rsidRDefault="00027C41" w:rsidP="00AD12F8">
      <w:pPr>
        <w:spacing w:line="360" w:lineRule="auto"/>
        <w:jc w:val="both"/>
      </w:pPr>
      <w:r>
        <w:tab/>
        <w:t>Alt M</w:t>
      </w:r>
      <w:r w:rsidR="003C50E4">
        <w:t>ahkeme Yargıtay/Asli Yetki/İstinaf 2/2017 D.</w:t>
      </w:r>
      <w:r w:rsidR="00FD7C9C">
        <w:t xml:space="preserve"> 1/2018’de belirlenen</w:t>
      </w:r>
      <w:r>
        <w:t xml:space="preserve"> ve mandamus e</w:t>
      </w:r>
      <w:r w:rsidR="000E2C39">
        <w:t>m</w:t>
      </w:r>
      <w:r>
        <w:t>irnamesi ısdarını talep ede</w:t>
      </w:r>
      <w:r w:rsidR="000E2C39">
        <w:t>cek</w:t>
      </w:r>
      <w:r w:rsidR="003C50E4">
        <w:t xml:space="preserve"> bir istidanın dosyalanması hususunda izin</w:t>
      </w:r>
      <w:r>
        <w:t xml:space="preserve"> talep etmek için </w:t>
      </w:r>
      <w:r w:rsidR="003C50E4">
        <w:t xml:space="preserve">yapılan bir istidada tatmin edilmesi </w:t>
      </w:r>
      <w:r>
        <w:t xml:space="preserve">gerekli </w:t>
      </w:r>
      <w:r w:rsidR="00FD7C9C">
        <w:t>kriterleri incele</w:t>
      </w:r>
      <w:r w:rsidR="00A31763">
        <w:t>dikten sonra</w:t>
      </w:r>
      <w:r w:rsidR="003C50E4">
        <w:t xml:space="preserve"> M</w:t>
      </w:r>
      <w:r w:rsidR="00FD7C9C">
        <w:t>üstedinin sulhname hazırla</w:t>
      </w:r>
      <w:r>
        <w:t>n</w:t>
      </w:r>
      <w:r w:rsidR="00FD7C9C">
        <w:t>ması</w:t>
      </w:r>
      <w:r w:rsidR="007146A7">
        <w:t xml:space="preserve"> doğrultusunda</w:t>
      </w:r>
      <w:r w:rsidR="001B2F72">
        <w:t xml:space="preserve"> İskâ</w:t>
      </w:r>
      <w:r w:rsidR="00FD7C9C">
        <w:t>n Bakanlığın</w:t>
      </w:r>
      <w:r>
        <w:t>d</w:t>
      </w:r>
      <w:r w:rsidR="00FD7C9C">
        <w:t>a</w:t>
      </w:r>
      <w:r>
        <w:t>n</w:t>
      </w:r>
      <w:r w:rsidR="00FD7C9C">
        <w:t xml:space="preserve"> talepte bulun</w:t>
      </w:r>
      <w:r w:rsidR="00CB4C4E">
        <w:t>abilmesi</w:t>
      </w:r>
      <w:r w:rsidR="00FD7C9C">
        <w:t xml:space="preserve"> için mevzuatın kendisine böyle bir hak vermediğine karar vermiştir. </w:t>
      </w:r>
      <w:r w:rsidR="00FD7C9C">
        <w:lastRenderedPageBreak/>
        <w:t xml:space="preserve">Alt Mahkemenin bu bulgusundan istinaf edilmiş değildir. </w:t>
      </w:r>
      <w:r w:rsidR="001B2F72">
        <w:t>Dolayısıyla</w:t>
      </w:r>
      <w:r w:rsidR="00A31763">
        <w:t xml:space="preserve"> Alt Mahkemenin </w:t>
      </w:r>
      <w:r>
        <w:t>bu bulgusu</w:t>
      </w:r>
      <w:r w:rsidR="00FD7C9C">
        <w:t xml:space="preserve"> kesinleşmiştir. </w:t>
      </w:r>
    </w:p>
    <w:p w:rsidR="00FD7C9C" w:rsidRDefault="00FD7C9C" w:rsidP="00AD12F8">
      <w:pPr>
        <w:spacing w:line="360" w:lineRule="auto"/>
        <w:jc w:val="both"/>
      </w:pPr>
    </w:p>
    <w:p w:rsidR="006A39B3" w:rsidRDefault="00FD7C9C" w:rsidP="00AD12F8">
      <w:pPr>
        <w:spacing w:line="360" w:lineRule="auto"/>
        <w:jc w:val="both"/>
      </w:pPr>
      <w:r>
        <w:tab/>
      </w:r>
      <w:r>
        <w:tab/>
        <w:t xml:space="preserve">Alt </w:t>
      </w:r>
      <w:r w:rsidR="009D67C7">
        <w:t>M</w:t>
      </w:r>
      <w:r w:rsidR="001B2F72">
        <w:t>ahkeme, 67/2005 sayılı Yasanın İskân İşleri ile  görevli B</w:t>
      </w:r>
      <w:r>
        <w:t>akanlığa spesifik olarak herhangi bir kamu görevi</w:t>
      </w:r>
      <w:r w:rsidR="00027C41">
        <w:t xml:space="preserve"> </w:t>
      </w:r>
      <w:r w:rsidR="006A39B3">
        <w:t>vermediği, sulhname tasarısı hazı</w:t>
      </w:r>
      <w:r w:rsidR="00027C41">
        <w:t>r</w:t>
      </w:r>
      <w:r w:rsidR="006A39B3">
        <w:t>lama ve davet yazısı ile birlikte hak sahibi baş</w:t>
      </w:r>
      <w:r w:rsidR="00027C41">
        <w:t>v</w:t>
      </w:r>
      <w:r w:rsidR="006A39B3">
        <w:t>urana imzalaması için tebliğ etme hususunda spesifik bir yasal göre</w:t>
      </w:r>
      <w:r w:rsidR="00027C41">
        <w:t>v</w:t>
      </w:r>
      <w:r w:rsidR="006A39B3">
        <w:t xml:space="preserve"> vermediğine dair bulgu yapmıştır. Alt Mahkemenin bu bul</w:t>
      </w:r>
      <w:r w:rsidR="001B2F72">
        <w:t>gusundan da istinaf edilmemiş olduğundan b</w:t>
      </w:r>
      <w:r w:rsidR="00452255">
        <w:t>u bulgu da kesinleşmiştir.</w:t>
      </w:r>
    </w:p>
    <w:p w:rsidR="006A39B3" w:rsidRDefault="006A39B3" w:rsidP="00AD12F8">
      <w:pPr>
        <w:spacing w:line="360" w:lineRule="auto"/>
        <w:jc w:val="both"/>
      </w:pPr>
    </w:p>
    <w:p w:rsidR="006A39B3" w:rsidRDefault="006A39B3" w:rsidP="00AD12F8">
      <w:pPr>
        <w:spacing w:line="360" w:lineRule="auto"/>
        <w:jc w:val="both"/>
      </w:pPr>
      <w:r>
        <w:tab/>
        <w:t>Alt Mahkeme 2006 Taş</w:t>
      </w:r>
      <w:r w:rsidR="001B2F72">
        <w:t>ınmaz Mal Komisyonu Tüzüğü</w:t>
      </w:r>
      <w:r>
        <w:t xml:space="preserve"> 6</w:t>
      </w:r>
      <w:r w:rsidR="001B2F72">
        <w:t>.</w:t>
      </w:r>
      <w:r>
        <w:t xml:space="preserve"> maddesinin de spesifik olarak Müstediye Müstedialeyhten sulhname tasarısını hazırlama veya davet yazısı ile birlikte imzalanması için başvuran Müstediye tebliğ etmesi için talepte bulunma hususunda spesifik/somut yasal bir </w:t>
      </w:r>
      <w:r w:rsidR="001B2F72">
        <w:t>hak verdiğini ilk nazarda söylem</w:t>
      </w:r>
      <w:r>
        <w:t xml:space="preserve">enin mümkün görülmediğine de bulgu yapmıştır. Bu bulgudan da istinaf yapılmamıştır. </w:t>
      </w:r>
    </w:p>
    <w:p w:rsidR="006A39B3" w:rsidRDefault="006A39B3" w:rsidP="00AD12F8">
      <w:pPr>
        <w:spacing w:line="360" w:lineRule="auto"/>
        <w:jc w:val="both"/>
      </w:pPr>
    </w:p>
    <w:p w:rsidR="006A39B3" w:rsidRDefault="006A39B3" w:rsidP="00AD12F8">
      <w:pPr>
        <w:spacing w:line="360" w:lineRule="auto"/>
        <w:jc w:val="both"/>
      </w:pPr>
      <w:r>
        <w:tab/>
        <w:t>Alt Mahkeme</w:t>
      </w:r>
      <w:r w:rsidR="001B2F72">
        <w:t xml:space="preserve"> 67/2005 sayılı Yasa altında çıkarılan Tüzüğün</w:t>
      </w:r>
      <w:r>
        <w:t xml:space="preserve"> sulhname imzalanıncaya kadar geçen süreçte doğan</w:t>
      </w:r>
      <w:r w:rsidR="001B2F72">
        <w:t xml:space="preserve"> tüm uyuşmazlıkların </w:t>
      </w:r>
      <w:r>
        <w:t>münhasıran idari yargının denetimine ve bu bağlamda Yüksek İdare Mahkemesi denetimine bıraktığına</w:t>
      </w:r>
      <w:r w:rsidR="00EA7054">
        <w:t>,</w:t>
      </w:r>
      <w:r w:rsidR="001B2F72">
        <w:t xml:space="preserve"> dolayısıyla huzurunda</w:t>
      </w:r>
      <w:r w:rsidR="009D67C7">
        <w:t xml:space="preserve"> Yargıtay’ın değerlendirebileceği bir konunun bulunmadığına </w:t>
      </w:r>
      <w:r>
        <w:t>karar vermiştir.</w:t>
      </w:r>
      <w:r w:rsidR="00027C41">
        <w:t xml:space="preserve"> Alt Mahkemenin bu bulgusu </w:t>
      </w:r>
      <w:r w:rsidR="001B2F72">
        <w:t xml:space="preserve">istinaf ihbarnamesindeki </w:t>
      </w:r>
      <w:r w:rsidR="00C47D4A">
        <w:t xml:space="preserve">10. </w:t>
      </w:r>
      <w:r w:rsidR="003660F3">
        <w:t>i</w:t>
      </w:r>
      <w:r w:rsidR="00C47D4A">
        <w:t>stinaf sebebi altında istinaf edilmiştir</w:t>
      </w:r>
      <w:r w:rsidR="00027C41">
        <w:t>.</w:t>
      </w:r>
    </w:p>
    <w:p w:rsidR="007146A7" w:rsidRDefault="007146A7" w:rsidP="00AD12F8">
      <w:pPr>
        <w:spacing w:line="360" w:lineRule="auto"/>
        <w:jc w:val="both"/>
      </w:pPr>
      <w:r>
        <w:t xml:space="preserve">  </w:t>
      </w:r>
    </w:p>
    <w:p w:rsidR="007146A7" w:rsidRDefault="007146A7" w:rsidP="00AD12F8">
      <w:pPr>
        <w:spacing w:line="360" w:lineRule="auto"/>
        <w:jc w:val="both"/>
      </w:pPr>
    </w:p>
    <w:p w:rsidR="00286915" w:rsidRDefault="007146A7" w:rsidP="00AD12F8">
      <w:pPr>
        <w:spacing w:line="360" w:lineRule="auto"/>
        <w:jc w:val="both"/>
      </w:pPr>
      <w:r>
        <w:t xml:space="preserve">      İstinaf eden</w:t>
      </w:r>
      <w:r w:rsidR="001B2F72">
        <w:t xml:space="preserve"> 10.</w:t>
      </w:r>
      <w:r w:rsidR="00286915">
        <w:t xml:space="preserve"> istinaf </w:t>
      </w:r>
      <w:r>
        <w:t xml:space="preserve">sebebi </w:t>
      </w:r>
      <w:r w:rsidR="00286915">
        <w:t>başlığı altında</w:t>
      </w:r>
      <w:r w:rsidR="003660F3">
        <w:t>,</w:t>
      </w:r>
      <w:r w:rsidR="00286915">
        <w:t xml:space="preserve"> sulhname tasarısının i</w:t>
      </w:r>
      <w:r w:rsidR="003660F3">
        <w:t>mzalanmasına kadar olan sürec</w:t>
      </w:r>
      <w:r w:rsidR="00452255">
        <w:t>i</w:t>
      </w:r>
      <w:r w:rsidR="00286915">
        <w:t xml:space="preserve"> idari bir süreç olarak yorumlamakla ve bu süreç ile ilgili uyuşmazlıklarla ilgili Yüksek İdare Mahkemesinin yetkili </w:t>
      </w:r>
      <w:r w:rsidR="00286915">
        <w:lastRenderedPageBreak/>
        <w:t xml:space="preserve">olduğuna karar vermekle </w:t>
      </w:r>
      <w:r w:rsidR="003660F3">
        <w:t xml:space="preserve">Alt Mahkemenin </w:t>
      </w:r>
      <w:r w:rsidR="00286915">
        <w:t>hata yap</w:t>
      </w:r>
      <w:r>
        <w:t>tığını ileri sürmektedir</w:t>
      </w:r>
      <w:r w:rsidR="00286915">
        <w:t>.</w:t>
      </w:r>
      <w:r w:rsidR="00AB71E4">
        <w:t xml:space="preserve"> </w:t>
      </w:r>
    </w:p>
    <w:p w:rsidR="00286915" w:rsidRDefault="00286915" w:rsidP="00AD12F8">
      <w:pPr>
        <w:spacing w:line="360" w:lineRule="auto"/>
        <w:jc w:val="both"/>
      </w:pPr>
    </w:p>
    <w:p w:rsidR="00FD7C9C" w:rsidRDefault="00286915" w:rsidP="00AD12F8">
      <w:pPr>
        <w:spacing w:line="360" w:lineRule="auto"/>
        <w:jc w:val="both"/>
      </w:pPr>
      <w:r>
        <w:tab/>
        <w:t>Bu noktada istinaf eden ha</w:t>
      </w:r>
      <w:r w:rsidR="00452255">
        <w:t>k</w:t>
      </w:r>
      <w:r w:rsidR="00EE3F8B">
        <w:t>lı olsa da, Alt M</w:t>
      </w:r>
      <w:r>
        <w:t>ahkemenin kararın</w:t>
      </w:r>
      <w:r w:rsidR="00452255">
        <w:t>d</w:t>
      </w:r>
      <w:r>
        <w:t xml:space="preserve">a da </w:t>
      </w:r>
      <w:r w:rsidR="00452255">
        <w:t>alıntı y</w:t>
      </w:r>
      <w:r w:rsidR="00EE3F8B">
        <w:t>aptığı Yargıtay/Asli Yetki/</w:t>
      </w:r>
      <w:r>
        <w:t xml:space="preserve">İstinaf 2/2017 </w:t>
      </w:r>
      <w:r w:rsidR="00D249C6">
        <w:t>D.</w:t>
      </w:r>
      <w:r>
        <w:t>1/2018’de sıralanan</w:t>
      </w:r>
      <w:r w:rsidR="00463EFB">
        <w:t xml:space="preserve"> ve yukarıda da belirtilen</w:t>
      </w:r>
      <w:r w:rsidR="007146A7">
        <w:t xml:space="preserve"> 3 koşuldan ikisinin</w:t>
      </w:r>
      <w:r>
        <w:t>,</w:t>
      </w:r>
      <w:r w:rsidR="008721F3" w:rsidRPr="008721F3">
        <w:t xml:space="preserve"> </w:t>
      </w:r>
      <w:r w:rsidR="00EE3F8B">
        <w:t>yani M</w:t>
      </w:r>
      <w:r w:rsidR="008721F3">
        <w:t xml:space="preserve">üstedinin sulhname hazırlanmasını </w:t>
      </w:r>
      <w:r w:rsidR="00BB7F62">
        <w:t xml:space="preserve">talep etmeye yasal bir </w:t>
      </w:r>
      <w:r w:rsidR="00BB7F62" w:rsidRPr="008721F3">
        <w:t>hakkı bulunmadığı</w:t>
      </w:r>
      <w:r w:rsidR="00BB7F62">
        <w:t>,</w:t>
      </w:r>
      <w:r w:rsidR="00BB7F62" w:rsidRPr="008721F3">
        <w:t xml:space="preserve"> </w:t>
      </w:r>
      <w:r w:rsidR="00EE3F8B">
        <w:t>Müstedi</w:t>
      </w:r>
      <w:r w:rsidR="007146A7">
        <w:t>aleyh</w:t>
      </w:r>
      <w:r w:rsidR="00BB7F62">
        <w:t xml:space="preserve">e </w:t>
      </w:r>
      <w:r w:rsidR="007146A7">
        <w:t>de</w:t>
      </w:r>
      <w:r w:rsidR="00EE3F8B">
        <w:t xml:space="preserve"> sulhname hazırlama ve M</w:t>
      </w:r>
      <w:r w:rsidR="00BB7F62">
        <w:t xml:space="preserve">üstediye imzalatma görevi </w:t>
      </w:r>
      <w:r w:rsidR="007146A7">
        <w:t xml:space="preserve"> </w:t>
      </w:r>
      <w:r w:rsidR="008721F3" w:rsidRPr="008721F3">
        <w:t xml:space="preserve">verilmediği, </w:t>
      </w:r>
      <w:r w:rsidR="00BB7F62">
        <w:t>d</w:t>
      </w:r>
      <w:r>
        <w:t>oğrultusundaki bulgular</w:t>
      </w:r>
      <w:r w:rsidR="00C47D4A">
        <w:t>ı</w:t>
      </w:r>
      <w:r>
        <w:t xml:space="preserve"> ke</w:t>
      </w:r>
      <w:r w:rsidR="00EE3F8B">
        <w:t>sinleştiği cihetle istinaf edenin</w:t>
      </w:r>
      <w:r>
        <w:t xml:space="preserve"> </w:t>
      </w:r>
      <w:r w:rsidR="00BB7F62">
        <w:t>sadece 10</w:t>
      </w:r>
      <w:r w:rsidR="00C47D4A">
        <w:t>.</w:t>
      </w:r>
      <w:r w:rsidR="00EE3F8B">
        <w:t xml:space="preserve"> istinaf sebebin</w:t>
      </w:r>
      <w:r w:rsidR="00BB7F62">
        <w:t>e  konu yapılan leave verilmesi i</w:t>
      </w:r>
      <w:r w:rsidR="00C47D4A">
        <w:t>çin tatmin edilmesi gereken 3. k</w:t>
      </w:r>
      <w:r w:rsidR="00BB7F62">
        <w:t xml:space="preserve">oşulda muvaffak olmasının, </w:t>
      </w:r>
      <w:r>
        <w:t>hiçbir faydası olmayaca</w:t>
      </w:r>
      <w:r w:rsidR="003660F3">
        <w:t>ğı açıktır</w:t>
      </w:r>
      <w:r>
        <w:t xml:space="preserve">. </w:t>
      </w:r>
      <w:r w:rsidR="00C47D4A">
        <w:t>Ancak</w:t>
      </w:r>
      <w:r w:rsidR="00EE3F8B">
        <w:t>,</w:t>
      </w:r>
      <w:r w:rsidR="00C47D4A">
        <w:t xml:space="preserve"> </w:t>
      </w:r>
      <w:r>
        <w:t xml:space="preserve">konunun </w:t>
      </w:r>
      <w:r w:rsidR="00463EFB">
        <w:t>önemine binaen</w:t>
      </w:r>
      <w:r w:rsidR="00EE3F8B">
        <w:t>,</w:t>
      </w:r>
      <w:r w:rsidR="00463EFB">
        <w:t xml:space="preserve"> bu hususu</w:t>
      </w:r>
      <w:r w:rsidR="003660F3">
        <w:t xml:space="preserve"> yine de</w:t>
      </w:r>
      <w:r w:rsidR="005A2D08">
        <w:t xml:space="preserve"> incelemeyi uygun görürüz. </w:t>
      </w:r>
      <w:r w:rsidR="006A39B3">
        <w:t xml:space="preserve"> </w:t>
      </w:r>
      <w:r w:rsidR="00FD7C9C">
        <w:t xml:space="preserve"> </w:t>
      </w:r>
    </w:p>
    <w:p w:rsidR="00771581" w:rsidRDefault="00771581" w:rsidP="00AD12F8">
      <w:pPr>
        <w:spacing w:line="360" w:lineRule="auto"/>
        <w:jc w:val="both"/>
      </w:pPr>
    </w:p>
    <w:p w:rsidR="00771581" w:rsidRDefault="00771581" w:rsidP="00AD12F8">
      <w:pPr>
        <w:spacing w:line="360" w:lineRule="auto"/>
        <w:jc w:val="both"/>
      </w:pPr>
      <w:r>
        <w:tab/>
        <w:t xml:space="preserve">Alt Mahkeme </w:t>
      </w:r>
      <w:r w:rsidR="00463EFB">
        <w:t xml:space="preserve">sulhname hazırlanması konusunda </w:t>
      </w:r>
      <w:r>
        <w:t>yetkil</w:t>
      </w:r>
      <w:r w:rsidR="00F6165E">
        <w:t>i</w:t>
      </w:r>
      <w:r w:rsidR="00EE3F8B">
        <w:t xml:space="preserve"> M</w:t>
      </w:r>
      <w:r>
        <w:t>ahkemenin Yüksek İdare Mahkemesi olduğu bulgus</w:t>
      </w:r>
      <w:r w:rsidR="00452255">
        <w:t>u</w:t>
      </w:r>
      <w:r>
        <w:t>nu</w:t>
      </w:r>
      <w:r w:rsidR="00EE3F8B">
        <w:t>, 67/2005 sayılı Y</w:t>
      </w:r>
      <w:r w:rsidR="007D612D">
        <w:t>asa altında haz</w:t>
      </w:r>
      <w:r>
        <w:t>ı</w:t>
      </w:r>
      <w:r w:rsidR="007D612D">
        <w:t>r</w:t>
      </w:r>
      <w:r>
        <w:t>lan</w:t>
      </w:r>
      <w:r w:rsidR="00EE3F8B">
        <w:t>an 2006 Taşınmaz Mal Komisyonu T</w:t>
      </w:r>
      <w:r>
        <w:t>ü</w:t>
      </w:r>
      <w:r w:rsidR="00EE3F8B">
        <w:t>züğünün 6’</w:t>
      </w:r>
      <w:r>
        <w:t>ncı maddesin</w:t>
      </w:r>
      <w:r w:rsidR="00452255">
        <w:t>in</w:t>
      </w:r>
      <w:r>
        <w:t xml:space="preserve"> </w:t>
      </w:r>
      <w:r w:rsidR="00EE3F8B">
        <w:t>(</w:t>
      </w:r>
      <w:r>
        <w:t>2</w:t>
      </w:r>
      <w:r w:rsidR="00EE3F8B">
        <w:t>)’</w:t>
      </w:r>
      <w:r>
        <w:t>nci fıkra</w:t>
      </w:r>
      <w:r w:rsidR="00452255">
        <w:t>sın</w:t>
      </w:r>
      <w:r>
        <w:t>da sulhname tasarısını baş</w:t>
      </w:r>
      <w:r w:rsidR="00452255">
        <w:t>v</w:t>
      </w:r>
      <w:r>
        <w:t>uranın 1 ay içerisinde imzalamaması halinde</w:t>
      </w:r>
      <w:r w:rsidR="00305B01">
        <w:t xml:space="preserve"> sulhnamenin kabul edilmemiş sayılacağı ve başvuranın Yüksek İdare Mahkemesine başvuru hakkı olacağı kuralına bağlamıştır. </w:t>
      </w:r>
    </w:p>
    <w:p w:rsidR="00305B01" w:rsidRDefault="00305B01" w:rsidP="00AD12F8">
      <w:pPr>
        <w:spacing w:line="360" w:lineRule="auto"/>
        <w:jc w:val="both"/>
      </w:pPr>
    </w:p>
    <w:p w:rsidR="00305B01" w:rsidRPr="008721F3" w:rsidRDefault="00305B01" w:rsidP="00AD12F8">
      <w:pPr>
        <w:spacing w:line="360" w:lineRule="auto"/>
        <w:jc w:val="both"/>
      </w:pPr>
      <w:r>
        <w:tab/>
        <w:t xml:space="preserve">67/2005 sayılı Anayasa’nın 159’uncu </w:t>
      </w:r>
      <w:r w:rsidR="00452255">
        <w:t>M</w:t>
      </w:r>
      <w:r>
        <w:t xml:space="preserve">addesinin (1)’inci </w:t>
      </w:r>
      <w:r w:rsidR="00452255">
        <w:t>F</w:t>
      </w:r>
      <w:r>
        <w:t xml:space="preserve">ıkrasının (b) </w:t>
      </w:r>
      <w:r w:rsidR="00452255">
        <w:t>B</w:t>
      </w:r>
      <w:r>
        <w:t xml:space="preserve">endi </w:t>
      </w:r>
      <w:r w:rsidR="00452255">
        <w:t>K</w:t>
      </w:r>
      <w:r>
        <w:t xml:space="preserve">apsamına </w:t>
      </w:r>
      <w:r w:rsidR="00452255">
        <w:t>G</w:t>
      </w:r>
      <w:r>
        <w:t xml:space="preserve">iren </w:t>
      </w:r>
      <w:r w:rsidR="00452255">
        <w:t>T</w:t>
      </w:r>
      <w:r>
        <w:t>aşınm</w:t>
      </w:r>
      <w:r w:rsidR="007D612D">
        <w:t>a</w:t>
      </w:r>
      <w:r>
        <w:t xml:space="preserve">z </w:t>
      </w:r>
      <w:r w:rsidR="00452255">
        <w:t>M</w:t>
      </w:r>
      <w:r>
        <w:t xml:space="preserve">alların </w:t>
      </w:r>
      <w:r w:rsidR="00452255">
        <w:t>T</w:t>
      </w:r>
      <w:r>
        <w:t xml:space="preserve">azmin, </w:t>
      </w:r>
      <w:r w:rsidR="00452255">
        <w:t>T</w:t>
      </w:r>
      <w:r>
        <w:t xml:space="preserve">akası </w:t>
      </w:r>
      <w:r w:rsidR="00452255">
        <w:t>V</w:t>
      </w:r>
      <w:r>
        <w:t xml:space="preserve">e </w:t>
      </w:r>
      <w:r w:rsidR="00452255">
        <w:t>İ</w:t>
      </w:r>
      <w:r w:rsidR="00EE3F8B">
        <w:t>adesi Y</w:t>
      </w:r>
      <w:r>
        <w:t>asası</w:t>
      </w:r>
      <w:r w:rsidR="00D249C6">
        <w:t>’</w:t>
      </w:r>
      <w:r w:rsidR="00EE3F8B">
        <w:t>nın</w:t>
      </w:r>
      <w:r>
        <w:t xml:space="preserve"> Madde 9</w:t>
      </w:r>
      <w:r w:rsidR="00EE3F8B">
        <w:t xml:space="preserve">’ncu </w:t>
      </w:r>
      <w:r w:rsidR="00F006AF">
        <w:t>maddesi K</w:t>
      </w:r>
      <w:r>
        <w:t>omisyon kararına karşı</w:t>
      </w:r>
      <w:r w:rsidR="001D64E6">
        <w:t xml:space="preserve"> </w:t>
      </w:r>
      <w:r w:rsidRPr="008721F3">
        <w:t>başvurulacak Mahkemenin Yüksek İdare Mahkemesi olduğu</w:t>
      </w:r>
      <w:r w:rsidR="00F006AF">
        <w:t xml:space="preserve">nu açıkça düzenlemiştir. </w:t>
      </w:r>
    </w:p>
    <w:p w:rsidR="00305B01" w:rsidRDefault="00305B01" w:rsidP="00AD12F8">
      <w:pPr>
        <w:spacing w:line="360" w:lineRule="auto"/>
        <w:jc w:val="both"/>
      </w:pPr>
    </w:p>
    <w:p w:rsidR="00305B01" w:rsidRDefault="00644D6D" w:rsidP="00F006AF">
      <w:pPr>
        <w:spacing w:line="360" w:lineRule="auto"/>
        <w:ind w:firstLine="720"/>
        <w:jc w:val="both"/>
      </w:pPr>
      <w:r>
        <w:t>A</w:t>
      </w:r>
      <w:r w:rsidR="00452255">
        <w:t xml:space="preserve">mme </w:t>
      </w:r>
      <w:r>
        <w:t>E</w:t>
      </w:r>
      <w:r w:rsidR="00452255">
        <w:t>nstrü</w:t>
      </w:r>
      <w:r>
        <w:t>m</w:t>
      </w:r>
      <w:r w:rsidR="00452255">
        <w:t>anı</w:t>
      </w:r>
      <w:r>
        <w:t xml:space="preserve"> </w:t>
      </w:r>
      <w:r w:rsidR="00305B01">
        <w:t>156/</w:t>
      </w:r>
      <w:r>
        <w:t>20</w:t>
      </w:r>
      <w:r w:rsidR="00305B01">
        <w:t>06</w:t>
      </w:r>
      <w:r w:rsidR="00F006AF">
        <w:t xml:space="preserve"> numaralı</w:t>
      </w:r>
      <w:r w:rsidR="00305B01">
        <w:t>, 2006 Taşınma</w:t>
      </w:r>
      <w:r w:rsidR="007D612D">
        <w:t>z</w:t>
      </w:r>
      <w:r w:rsidR="00305B01">
        <w:t xml:space="preserve"> Mal Komisyon</w:t>
      </w:r>
      <w:r w:rsidR="00452255">
        <w:t>u</w:t>
      </w:r>
      <w:r w:rsidR="00305B01">
        <w:t xml:space="preserve"> Tüzüğün</w:t>
      </w:r>
      <w:r w:rsidR="00452255">
        <w:t>ün</w:t>
      </w:r>
      <w:r w:rsidR="00F006AF">
        <w:t xml:space="preserve"> 6’</w:t>
      </w:r>
      <w:r w:rsidR="00305B01">
        <w:t>ncı maddesin</w:t>
      </w:r>
      <w:r w:rsidR="00452255">
        <w:t>in</w:t>
      </w:r>
      <w:r w:rsidR="00F006AF">
        <w:t xml:space="preserve"> (2)’</w:t>
      </w:r>
      <w:r w:rsidR="0072236D">
        <w:t>nci fıkrasında</w:t>
      </w:r>
      <w:r w:rsidR="00F006AF">
        <w:t>, İskâ</w:t>
      </w:r>
      <w:r w:rsidR="0072236D">
        <w:t>n İ</w:t>
      </w:r>
      <w:r w:rsidR="00F006AF">
        <w:t>şleri ile görevli B</w:t>
      </w:r>
      <w:r w:rsidR="00305B01">
        <w:t>akanlık tarafından hazırlanacak davet yazısı ile sulhnameyi başvuran</w:t>
      </w:r>
      <w:r w:rsidR="007D612D">
        <w:t xml:space="preserve">ın tebliği aldıktan sonra </w:t>
      </w:r>
      <w:r w:rsidR="00305B01">
        <w:t xml:space="preserve"> 1 ay içerisinde şahsen veya temsilci vas</w:t>
      </w:r>
      <w:r w:rsidR="00F006AF">
        <w:t xml:space="preserve">ıtası ile gelip </w:t>
      </w:r>
      <w:r w:rsidR="00F006AF">
        <w:lastRenderedPageBreak/>
        <w:t>imzalanmaması halinde,</w:t>
      </w:r>
      <w:r w:rsidR="00305B01">
        <w:t xml:space="preserve"> sulhnameyi kabul etme</w:t>
      </w:r>
      <w:r w:rsidR="00452255">
        <w:t>miş</w:t>
      </w:r>
      <w:r w:rsidR="00305B01">
        <w:t xml:space="preserve"> </w:t>
      </w:r>
      <w:r w:rsidR="006F0424">
        <w:t>sayıl</w:t>
      </w:r>
      <w:r w:rsidR="00BB7F62">
        <w:t>aca</w:t>
      </w:r>
      <w:r w:rsidR="006F0424">
        <w:t xml:space="preserve">ğı ve başvuranın </w:t>
      </w:r>
      <w:r w:rsidR="00F006AF">
        <w:t>Yüksek İdare Mahkemesine başvur</w:t>
      </w:r>
      <w:r w:rsidR="006F0424">
        <w:t>ma hakkı olduğu belirt</w:t>
      </w:r>
      <w:r w:rsidR="00BB7F62">
        <w:t>il</w:t>
      </w:r>
      <w:r w:rsidR="006F0424">
        <w:t>miştir.</w:t>
      </w:r>
      <w:r w:rsidR="00BB7F62">
        <w:t xml:space="preserve"> Başvurana davet ve sulhnameyi tebliğ aldıktan sonra 1 ay </w:t>
      </w:r>
      <w:r w:rsidR="00F006AF">
        <w:t>içerisinde imzalaması g</w:t>
      </w:r>
      <w:r w:rsidR="00BB7F62">
        <w:t>erektiği ifade edilmiş</w:t>
      </w:r>
      <w:r w:rsidR="00F006AF">
        <w:t xml:space="preserve"> olmasına rağmen İskân işleri ile görevli B</w:t>
      </w:r>
      <w:r w:rsidR="00BB7F62">
        <w:t>akanlığa herhangi bir süre tahdidi konmamıştır. Nitekim</w:t>
      </w:r>
      <w:r w:rsidR="00CD74D2">
        <w:t>, 28.11.2017 tarihli Ko</w:t>
      </w:r>
      <w:r w:rsidR="00F006AF">
        <w:t>misyon kararından sonra halen İskân işleri ile görevli Bakanlık T</w:t>
      </w:r>
      <w:r w:rsidR="00BB7F62">
        <w:t xml:space="preserve">üzüğün 6. </w:t>
      </w:r>
      <w:r w:rsidR="003660F3">
        <w:t>m</w:t>
      </w:r>
      <w:r w:rsidR="00A57C93">
        <w:t>addesine isti</w:t>
      </w:r>
      <w:r w:rsidR="00BB7F62">
        <w:t xml:space="preserve">naden sulhname </w:t>
      </w:r>
      <w:r w:rsidR="00F006AF">
        <w:t>ve davet yazısını hazırlamamışt</w:t>
      </w:r>
      <w:r w:rsidR="00BB7F62">
        <w:t xml:space="preserve">ır. </w:t>
      </w:r>
    </w:p>
    <w:p w:rsidR="006F0424" w:rsidRDefault="006F0424" w:rsidP="00AD12F8">
      <w:pPr>
        <w:spacing w:line="360" w:lineRule="auto"/>
        <w:jc w:val="both"/>
      </w:pPr>
    </w:p>
    <w:p w:rsidR="006F0424" w:rsidRDefault="006F0424" w:rsidP="00AD12F8">
      <w:pPr>
        <w:spacing w:line="360" w:lineRule="auto"/>
        <w:jc w:val="both"/>
      </w:pPr>
      <w:r>
        <w:tab/>
        <w:t>Taşınmaz Mal Komisyonu ile bağlantılı konulardaki içtihatlara bakıldığı zaman</w:t>
      </w:r>
      <w:r w:rsidR="00F006AF">
        <w:t>,</w:t>
      </w:r>
      <w:r>
        <w:t xml:space="preserve"> Yar</w:t>
      </w:r>
      <w:r w:rsidR="00F006AF">
        <w:t>gıtay/Asli Yetki 32/2012 D.</w:t>
      </w:r>
      <w:r>
        <w:t xml:space="preserve"> 1/2014’de </w:t>
      </w:r>
      <w:r w:rsidR="00BF78A8">
        <w:t>Yargıtay</w:t>
      </w:r>
      <w:r w:rsidR="00EA7054">
        <w:t>ın</w:t>
      </w:r>
      <w:r w:rsidR="00BF78A8">
        <w:t xml:space="preserve">, </w:t>
      </w:r>
      <w:r>
        <w:t>Ana</w:t>
      </w:r>
      <w:r w:rsidR="00F006AF">
        <w:t>yasa Mahkemesinin 3/2006 D.</w:t>
      </w:r>
      <w:r>
        <w:t xml:space="preserve"> 3/2006 sayılı kararına atıfta bulunarak, Taşınmaz Mal Komisyonunun</w:t>
      </w:r>
      <w:r w:rsidR="00BF78A8">
        <w:t xml:space="preserve"> bir</w:t>
      </w:r>
      <w:r>
        <w:t xml:space="preserve"> Administrative Tribunal nitel</w:t>
      </w:r>
      <w:r w:rsidR="00F006AF">
        <w:t>iğinde olduğunu tekrarlayarak, K</w:t>
      </w:r>
      <w:r>
        <w:t>omisyon idari nitelikte</w:t>
      </w:r>
      <w:r w:rsidR="00D03616">
        <w:t xml:space="preserve"> çalışan bir organ olduğundan, K</w:t>
      </w:r>
      <w:r>
        <w:t>omisyon</w:t>
      </w:r>
      <w:r w:rsidR="00D03616">
        <w:t>’</w:t>
      </w:r>
      <w:r>
        <w:t xml:space="preserve">un kararları ile ilgili başvuru yapılacak yetkili mahkemenin Yüksek İdare </w:t>
      </w:r>
      <w:r w:rsidR="0072236D">
        <w:t>Mahkemesi olduğu sonucuna var</w:t>
      </w:r>
      <w:r w:rsidR="00BF78A8">
        <w:t>arak</w:t>
      </w:r>
      <w:r>
        <w:t xml:space="preserve"> usule ilişkin kararlar için de yetkili mahkemenin Yargıtay değil</w:t>
      </w:r>
      <w:r w:rsidR="0072236D">
        <w:t>, Yüksek İdare Mahkemesi olduğu</w:t>
      </w:r>
      <w:r w:rsidR="00BF78A8">
        <w:t xml:space="preserve">nu </w:t>
      </w:r>
      <w:r>
        <w:t>kabul e</w:t>
      </w:r>
      <w:r w:rsidR="00BF78A8">
        <w:t>ttiği görülür. Bu nedenle Yargıtay,</w:t>
      </w:r>
      <w:r>
        <w:t xml:space="preserve"> Taşınmaz Mal Komisyonu</w:t>
      </w:r>
      <w:r w:rsidR="00452255">
        <w:t>nun</w:t>
      </w:r>
      <w:r>
        <w:t>, Vakıflar Örgütünü başvuruya dahil eden kararın</w:t>
      </w:r>
      <w:r w:rsidR="003660F3">
        <w:t>ın</w:t>
      </w:r>
      <w:r>
        <w:t xml:space="preserve"> certiorari emirnamesi ile iptal edilme müracaatı</w:t>
      </w:r>
      <w:r w:rsidR="00BF78A8">
        <w:t>nı</w:t>
      </w:r>
      <w:r w:rsidR="003660F3">
        <w:t xml:space="preserve"> ret</w:t>
      </w:r>
      <w:r>
        <w:t xml:space="preserve"> ve iptal etmiştir. </w:t>
      </w:r>
    </w:p>
    <w:p w:rsidR="006F0424" w:rsidRDefault="006F0424" w:rsidP="00AD12F8">
      <w:pPr>
        <w:spacing w:line="360" w:lineRule="auto"/>
        <w:jc w:val="both"/>
      </w:pPr>
    </w:p>
    <w:p w:rsidR="006F0424" w:rsidRDefault="006F0424" w:rsidP="00AD12F8">
      <w:pPr>
        <w:spacing w:line="360" w:lineRule="auto"/>
        <w:jc w:val="both"/>
      </w:pPr>
      <w:r>
        <w:tab/>
        <w:t>Gerek Yüksek İdare Mahkemesi</w:t>
      </w:r>
      <w:r w:rsidR="00D03616">
        <w:t xml:space="preserve">’nin </w:t>
      </w:r>
      <w:r w:rsidR="00F0670D">
        <w:t xml:space="preserve">YİM </w:t>
      </w:r>
      <w:r w:rsidR="00D03616">
        <w:t>262/2012 D.</w:t>
      </w:r>
      <w:r>
        <w:t xml:space="preserve"> 32/2015 gerekse </w:t>
      </w:r>
      <w:r w:rsidR="003E3E8F">
        <w:t>Y</w:t>
      </w:r>
      <w:r w:rsidR="00F0670D">
        <w:t>İM/İstinaf 12-13-14/2015’de D.</w:t>
      </w:r>
      <w:r w:rsidR="003E3E8F">
        <w:t xml:space="preserve"> 6/2016</w:t>
      </w:r>
      <w:r w:rsidR="00FD7973">
        <w:t xml:space="preserve"> sayılı kararlar</w:t>
      </w:r>
      <w:r w:rsidR="00F0670D">
        <w:t>ın</w:t>
      </w:r>
      <w:r w:rsidR="00FD7973">
        <w:t>da</w:t>
      </w:r>
      <w:r w:rsidR="00F0670D">
        <w:t>,</w:t>
      </w:r>
      <w:r w:rsidR="003E3E8F">
        <w:t xml:space="preserve"> Taşınmaz Mal Komsiyonunun </w:t>
      </w:r>
      <w:r w:rsidR="00A524F2">
        <w:t>tüm kararlarına karşı</w:t>
      </w:r>
      <w:r w:rsidR="00317C7E">
        <w:t xml:space="preserve"> değil, sadece </w:t>
      </w:r>
      <w:r w:rsidR="003E3E8F">
        <w:t xml:space="preserve">icrai nitelikli kararlarına karşı Yüksek İdare Mahkemesine başvurabileceğine karar verilmiştir. </w:t>
      </w:r>
    </w:p>
    <w:p w:rsidR="003E3E8F" w:rsidRDefault="003E3E8F" w:rsidP="00AD12F8">
      <w:pPr>
        <w:spacing w:line="360" w:lineRule="auto"/>
        <w:jc w:val="both"/>
      </w:pPr>
    </w:p>
    <w:p w:rsidR="00DC169C" w:rsidRDefault="00EA7054" w:rsidP="00AD12F8">
      <w:pPr>
        <w:spacing w:line="360" w:lineRule="auto"/>
        <w:jc w:val="both"/>
      </w:pPr>
      <w:r>
        <w:tab/>
        <w:t>Yargıtay/</w:t>
      </w:r>
      <w:r w:rsidR="003E3E8F">
        <w:t>Hu</w:t>
      </w:r>
      <w:r w:rsidR="003660F3">
        <w:t>k</w:t>
      </w:r>
      <w:r w:rsidR="00F0670D">
        <w:t>uk 129/2015 D. 50/2015</w:t>
      </w:r>
      <w:r w:rsidR="00BF78A8">
        <w:t xml:space="preserve"> sayılı kararda Yargıtay, </w:t>
      </w:r>
      <w:r w:rsidR="003E3E8F">
        <w:t>Taşın</w:t>
      </w:r>
      <w:r w:rsidR="00F0670D">
        <w:t>maz Mal Komisyonu kararlarının T</w:t>
      </w:r>
      <w:r w:rsidR="003E3E8F">
        <w:t>üzüğü</w:t>
      </w:r>
      <w:r w:rsidR="00BF78A8">
        <w:t>n</w:t>
      </w:r>
      <w:r w:rsidR="00F13505">
        <w:t xml:space="preserve"> 6’</w:t>
      </w:r>
      <w:r w:rsidR="003E3E8F">
        <w:t>ncı maddesin</w:t>
      </w:r>
      <w:r w:rsidR="00BF78A8">
        <w:t>d</w:t>
      </w:r>
      <w:r w:rsidR="003E3E8F">
        <w:t>e</w:t>
      </w:r>
      <w:r w:rsidR="003660F3">
        <w:t xml:space="preserve"> KKTC’de İskâ</w:t>
      </w:r>
      <w:r w:rsidR="00FD7973">
        <w:t>n İ</w:t>
      </w:r>
      <w:r w:rsidR="003E3E8F">
        <w:t xml:space="preserve">şleri ile görevli Bakanlık tarafından icra edileceğinin belirtildiğini, buradaki icra </w:t>
      </w:r>
      <w:r w:rsidR="003E3E8F">
        <w:lastRenderedPageBreak/>
        <w:t>f</w:t>
      </w:r>
      <w:r w:rsidR="00317C7E">
        <w:t>onksiyonunun</w:t>
      </w:r>
      <w:r w:rsidR="00F13505">
        <w:t>, K</w:t>
      </w:r>
      <w:r w:rsidR="003E3E8F">
        <w:t>omisyon kararlarının öngördüğü sonuçların yer</w:t>
      </w:r>
      <w:r w:rsidR="005C746D">
        <w:t>ine getirilmesi ve işlemlerin tamamlanması olduğu</w:t>
      </w:r>
      <w:r w:rsidR="00BF78A8">
        <w:t>nu</w:t>
      </w:r>
      <w:r w:rsidR="00DC169C">
        <w:t>; görevli Bakanlığın bu fonksiyonu ile K</w:t>
      </w:r>
      <w:r w:rsidR="005C746D">
        <w:t>omisyon kararının hukuken tamamlanmasını, icra edilebilir hale gelmesini  sağladığını belirtmiş ve Taşınmaz Mal Komisyonu kararının yargı kararı gibi icra edilebilir olması için belirtildiği şekilde hukuken tamamlanmış bir karar haline gelmesi gerektiğini, sulhname tasarısı imzalanmadan sulh yolu ile tamam</w:t>
      </w:r>
      <w:r w:rsidR="00317C7E">
        <w:t>la</w:t>
      </w:r>
      <w:r w:rsidR="00DC169C">
        <w:t>nmış bir K</w:t>
      </w:r>
      <w:r w:rsidR="005C746D">
        <w:t xml:space="preserve">omisyon kararı bulunduğundan </w:t>
      </w:r>
    </w:p>
    <w:p w:rsidR="003E3E8F" w:rsidRDefault="005C746D" w:rsidP="00AD12F8">
      <w:pPr>
        <w:spacing w:line="360" w:lineRule="auto"/>
        <w:jc w:val="both"/>
      </w:pPr>
      <w:r>
        <w:t xml:space="preserve">bahsedilemeyeceğini kabul etmiştir. </w:t>
      </w:r>
    </w:p>
    <w:p w:rsidR="005C746D" w:rsidRDefault="005C746D" w:rsidP="00AD12F8">
      <w:pPr>
        <w:spacing w:line="360" w:lineRule="auto"/>
        <w:jc w:val="both"/>
      </w:pPr>
    </w:p>
    <w:p w:rsidR="005C746D" w:rsidRDefault="005C746D" w:rsidP="00AD12F8">
      <w:pPr>
        <w:spacing w:line="360" w:lineRule="auto"/>
        <w:jc w:val="both"/>
      </w:pPr>
      <w:r>
        <w:tab/>
        <w:t xml:space="preserve">Yargıtay </w:t>
      </w:r>
      <w:r w:rsidR="003660F3">
        <w:t xml:space="preserve">bu konu ile ilgili verdiği </w:t>
      </w:r>
      <w:r w:rsidR="00BF78A8">
        <w:t>karar</w:t>
      </w:r>
      <w:r w:rsidR="003660F3">
        <w:t>da</w:t>
      </w:r>
      <w:r w:rsidR="00BF78A8">
        <w:t xml:space="preserve">, </w:t>
      </w:r>
      <w:r>
        <w:t>sulhname tasarısı imzalanmadan, sulh yolu ile tamamlanmış bir tazminat ödeme yükümlülüğünden bahsedilemeyeceğinden, Taşınmaz Mal Komisyonu kararı ile icra müzekkeresi ısdar edilmesine hukuken ola</w:t>
      </w:r>
      <w:r w:rsidR="00317C7E">
        <w:t>n</w:t>
      </w:r>
      <w:r>
        <w:t xml:space="preserve">ak olmadığını kabul ederek sulhname imzalanmadan, Taşınmaz Mal komisyonu kararına istinaden ısdar edilen icra müzekkeresini iptal etmiştir. </w:t>
      </w:r>
    </w:p>
    <w:p w:rsidR="005C746D" w:rsidRDefault="005C746D" w:rsidP="00AD12F8">
      <w:pPr>
        <w:spacing w:line="360" w:lineRule="auto"/>
        <w:jc w:val="both"/>
      </w:pPr>
    </w:p>
    <w:p w:rsidR="005C746D" w:rsidRDefault="005C746D" w:rsidP="00AD12F8">
      <w:pPr>
        <w:spacing w:line="360" w:lineRule="auto"/>
        <w:jc w:val="both"/>
      </w:pPr>
      <w:r>
        <w:tab/>
        <w:t>Taşınmaz Mal Komisyonu kararının icra edilir olması için</w:t>
      </w:r>
      <w:r w:rsidR="006A118F">
        <w:t xml:space="preserve"> İskan İşleri ile görevli B</w:t>
      </w:r>
      <w:r w:rsidR="005124FE">
        <w:t>akanlık tarafından, M</w:t>
      </w:r>
      <w:r w:rsidR="00FD7973">
        <w:t>üstediye</w:t>
      </w:r>
      <w:r>
        <w:t xml:space="preserve"> imzalama</w:t>
      </w:r>
      <w:r w:rsidR="00FD7973">
        <w:t>sı</w:t>
      </w:r>
      <w:r>
        <w:t xml:space="preserve"> için</w:t>
      </w:r>
      <w:r w:rsidR="00FD7973" w:rsidRPr="00FD7973">
        <w:t xml:space="preserve"> </w:t>
      </w:r>
      <w:r w:rsidR="00FD7973">
        <w:t>sulhname hazırla</w:t>
      </w:r>
      <w:r w:rsidR="005124FE">
        <w:t>n</w:t>
      </w:r>
      <w:r w:rsidR="00FD7973">
        <w:t>ması ve bu sulhnamenin hazırlanmasından sonra,</w:t>
      </w:r>
      <w:r>
        <w:t xml:space="preserve"> 1 ay içerisinde başvuran tarafından imzalanması gerekmektedir. Aksi takdirde Taşınmaz Mal Komisyonu kararlarının uygulanı</w:t>
      </w:r>
      <w:r w:rsidR="00317C7E">
        <w:t>r</w:t>
      </w:r>
      <w:r>
        <w:t xml:space="preserve">lığı yoktur. </w:t>
      </w:r>
    </w:p>
    <w:p w:rsidR="005C746D" w:rsidRDefault="005C746D" w:rsidP="00AD12F8">
      <w:pPr>
        <w:spacing w:line="360" w:lineRule="auto"/>
        <w:jc w:val="both"/>
      </w:pPr>
    </w:p>
    <w:p w:rsidR="00B3454E" w:rsidRDefault="003660F3" w:rsidP="00AD12F8">
      <w:pPr>
        <w:spacing w:line="360" w:lineRule="auto"/>
        <w:jc w:val="both"/>
      </w:pPr>
      <w:r>
        <w:tab/>
        <w:t>Yargıtay/</w:t>
      </w:r>
      <w:r w:rsidR="005124FE">
        <w:t>Hukuk 15/2017 D.</w:t>
      </w:r>
      <w:r w:rsidR="005C746D">
        <w:t xml:space="preserve"> 39/2018’de ise Yargıtay</w:t>
      </w:r>
      <w:r>
        <w:t>,</w:t>
      </w:r>
      <w:r w:rsidR="005C746D">
        <w:t xml:space="preserve"> Taşınmaz Mal Komi</w:t>
      </w:r>
      <w:r w:rsidR="005124FE">
        <w:t>syonu kararı ile</w:t>
      </w:r>
      <w:r w:rsidR="00B3454E">
        <w:t xml:space="preserve"> sulhname</w:t>
      </w:r>
      <w:r w:rsidR="005C746D">
        <w:t xml:space="preserve">nin </w:t>
      </w:r>
      <w:r w:rsidR="00B3454E">
        <w:t xml:space="preserve">imzalanması arasında geçecek sürenin uzaması halinde burada idarenin ihmalinin bulunup bulunmadığının idari ihmal talebi altında Yüksek </w:t>
      </w:r>
      <w:r w:rsidR="005124FE">
        <w:t xml:space="preserve">İdare </w:t>
      </w:r>
      <w:r w:rsidR="00B3454E">
        <w:t>Mahkeme</w:t>
      </w:r>
      <w:r w:rsidR="005124FE">
        <w:t>si</w:t>
      </w:r>
      <w:r w:rsidR="00B3454E">
        <w:t xml:space="preserve"> tarafından incelenecek bir konu olduğuna vurgu yapmıştır. </w:t>
      </w:r>
      <w:r w:rsidR="005124FE">
        <w:t>Kararın bu konuya ilişkin kısmı şöyledir:</w:t>
      </w:r>
    </w:p>
    <w:p w:rsidR="00BF78A8" w:rsidRDefault="00BF78A8" w:rsidP="00AD12F8">
      <w:pPr>
        <w:spacing w:line="360" w:lineRule="auto"/>
        <w:jc w:val="both"/>
      </w:pPr>
    </w:p>
    <w:p w:rsidR="00B3454E" w:rsidRDefault="00B3454E" w:rsidP="00AD12F8">
      <w:pPr>
        <w:ind w:left="284" w:right="284"/>
        <w:jc w:val="both"/>
        <w:rPr>
          <w:b/>
        </w:rPr>
      </w:pPr>
      <w:r>
        <w:lastRenderedPageBreak/>
        <w:tab/>
      </w:r>
      <w:r w:rsidR="00317C7E">
        <w:t>“</w:t>
      </w:r>
      <w:r w:rsidRPr="00B3454E">
        <w:rPr>
          <w:b/>
        </w:rPr>
        <w:t xml:space="preserve">Alt Mahkemenin </w:t>
      </w:r>
      <w:r w:rsidR="00BA31A8">
        <w:rPr>
          <w:b/>
        </w:rPr>
        <w:t>kararını incelemeden evvel, 6.3.2014 tarihli komisyon kararının nitelik olarak idari bir karar olduğunu belirtmemiz gerekir. Bu esastan hareketle, Alt Mahkemenin ifade ettiği gibi, 6.3.2014 tarihli karardan</w:t>
      </w:r>
      <w:r w:rsidR="005124FE">
        <w:rPr>
          <w:b/>
        </w:rPr>
        <w:t xml:space="preserve"> sonra sulhnamenin imzalanmasına</w:t>
      </w:r>
      <w:r w:rsidR="00BA31A8">
        <w:rPr>
          <w:b/>
        </w:rPr>
        <w:t xml:space="preserve"> kadar geçecek sürede, 2006 yılında yayımlanan</w:t>
      </w:r>
      <w:r w:rsidR="005124FE">
        <w:rPr>
          <w:b/>
        </w:rPr>
        <w:t xml:space="preserve"> Taşınmaz Mal Komisyon Tüzüğü'nün 6.</w:t>
      </w:r>
      <w:r w:rsidR="00BA31A8">
        <w:rPr>
          <w:b/>
        </w:rPr>
        <w:t xml:space="preserve"> maddesine istinaden takip edilmesi gereken prosedür hususunda İdarenin bir ihmalde bulunup veya bulunmadığını, gecikmeye sebebiyet verip vermediği argümanlarının bir idari ihmal talebi altında incelenerek ü</w:t>
      </w:r>
      <w:r w:rsidR="005124FE">
        <w:rPr>
          <w:b/>
        </w:rPr>
        <w:t xml:space="preserve">zerinde karar verilmesi gereken konular </w:t>
      </w:r>
      <w:r w:rsidR="00BA31A8">
        <w:rPr>
          <w:b/>
        </w:rPr>
        <w:t>olduğu a</w:t>
      </w:r>
      <w:r w:rsidR="005124FE">
        <w:rPr>
          <w:b/>
        </w:rPr>
        <w:t xml:space="preserve">şikardır. . . . . . . . . . . . . . </w:t>
      </w:r>
    </w:p>
    <w:p w:rsidR="005124FE" w:rsidRPr="00B3454E" w:rsidRDefault="005124FE" w:rsidP="00AD12F8">
      <w:pPr>
        <w:ind w:left="284" w:right="284"/>
        <w:jc w:val="both"/>
        <w:rPr>
          <w:b/>
        </w:rPr>
      </w:pPr>
      <w:r>
        <w:rPr>
          <w:b/>
        </w:rPr>
        <w:t>. . . . . . . . . . . . . . . .  . . . . . . . . . . . .. .</w:t>
      </w:r>
    </w:p>
    <w:p w:rsidR="005C746D" w:rsidRDefault="005124FE" w:rsidP="00AD12F8">
      <w:pPr>
        <w:ind w:left="284" w:right="284"/>
        <w:jc w:val="both"/>
        <w:rPr>
          <w:b/>
        </w:rPr>
      </w:pPr>
      <w:r>
        <w:rPr>
          <w:b/>
        </w:rPr>
        <w:t xml:space="preserve">. . . </w:t>
      </w:r>
      <w:r w:rsidR="00B3454E" w:rsidRPr="00B3454E">
        <w:rPr>
          <w:b/>
        </w:rPr>
        <w:t>İdarenin sulhname</w:t>
      </w:r>
      <w:r w:rsidR="00E12593">
        <w:rPr>
          <w:b/>
        </w:rPr>
        <w:t xml:space="preserve"> hazırlanarak imzalanması ve ödemenin yapılmasına kadar geçen sürede bir ihmalde bulunup bulunmadığı belirlenmeden, bu davadaki taleplerin bu aşamada mevsimsiz olduğu aş</w:t>
      </w:r>
      <w:r>
        <w:rPr>
          <w:b/>
        </w:rPr>
        <w:t>ikâ</w:t>
      </w:r>
      <w:r w:rsidR="00B3454E" w:rsidRPr="00B3454E">
        <w:rPr>
          <w:b/>
        </w:rPr>
        <w:t>rdır</w:t>
      </w:r>
      <w:r w:rsidR="00E12593">
        <w:rPr>
          <w:b/>
        </w:rPr>
        <w:t>.</w:t>
      </w:r>
      <w:r w:rsidR="00317C7E">
        <w:rPr>
          <w:b/>
        </w:rPr>
        <w:t>”</w:t>
      </w:r>
    </w:p>
    <w:p w:rsidR="00B3454E" w:rsidRDefault="00B3454E" w:rsidP="00AD12F8">
      <w:pPr>
        <w:ind w:left="284" w:right="284"/>
        <w:jc w:val="both"/>
        <w:rPr>
          <w:b/>
        </w:rPr>
      </w:pPr>
    </w:p>
    <w:p w:rsidR="003660F3" w:rsidRDefault="003660F3" w:rsidP="00AD12F8">
      <w:pPr>
        <w:ind w:left="284" w:right="284"/>
        <w:jc w:val="both"/>
        <w:rPr>
          <w:b/>
        </w:rPr>
      </w:pPr>
    </w:p>
    <w:p w:rsidR="00B3454E" w:rsidRDefault="00B3454E" w:rsidP="00AD12F8">
      <w:pPr>
        <w:spacing w:line="360" w:lineRule="auto"/>
        <w:jc w:val="both"/>
      </w:pPr>
      <w:r>
        <w:rPr>
          <w:b/>
        </w:rPr>
        <w:tab/>
      </w:r>
      <w:r w:rsidR="00EA7054">
        <w:t>Yargıtay, s</w:t>
      </w:r>
      <w:r w:rsidRPr="00B3454E">
        <w:t xml:space="preserve">ulhname imzalanmadan özel hukuka konu olabilecek bir </w:t>
      </w:r>
      <w:r w:rsidR="00FD7973">
        <w:t xml:space="preserve">alacak hakkı doğmuş olmadığına </w:t>
      </w:r>
      <w:r w:rsidR="003660F3">
        <w:t>karar ver</w:t>
      </w:r>
      <w:r w:rsidR="00FD7973">
        <w:t>miştir</w:t>
      </w:r>
      <w:r w:rsidRPr="00B3454E">
        <w:t>.</w:t>
      </w:r>
    </w:p>
    <w:p w:rsidR="00E12593" w:rsidRDefault="00E12593" w:rsidP="00AD12F8">
      <w:pPr>
        <w:spacing w:line="360" w:lineRule="auto"/>
        <w:jc w:val="both"/>
      </w:pPr>
    </w:p>
    <w:p w:rsidR="00E12593" w:rsidRDefault="00E12593" w:rsidP="00AD12F8">
      <w:pPr>
        <w:spacing w:line="360" w:lineRule="auto"/>
        <w:jc w:val="both"/>
      </w:pPr>
      <w:r>
        <w:tab/>
        <w:t>Huzurumuzdaki meselede Taşınmaz Mal Komisyonu</w:t>
      </w:r>
      <w:r w:rsidR="00FD7973">
        <w:t xml:space="preserve">nun 28.11.2017 </w:t>
      </w:r>
      <w:r>
        <w:t>ta</w:t>
      </w:r>
      <w:r w:rsidR="00FE4EC5">
        <w:t>r</w:t>
      </w:r>
      <w:r>
        <w:t>i</w:t>
      </w:r>
      <w:r w:rsidR="00FE4EC5">
        <w:t>hl</w:t>
      </w:r>
      <w:r w:rsidR="005124FE">
        <w:t>i kararı sonrası halen İskân işleri ile görevli B</w:t>
      </w:r>
      <w:r>
        <w:t>akanlık sulhname tasarısı hazırlayarak davet yazısını hak sahibine tebliğ etmemiştir.</w:t>
      </w:r>
      <w:r w:rsidR="00BF78A8">
        <w:t xml:space="preserve"> Bu durum  Anayasa’nın 152. Maddesi altında incelenmesi gerekli bir idari ihmal midir? Yoksa </w:t>
      </w:r>
      <w:r w:rsidR="005124FE">
        <w:t>İskân işleri ile görevli B</w:t>
      </w:r>
      <w:r>
        <w:t>akanlığın</w:t>
      </w:r>
      <w:r w:rsidR="00FD7973">
        <w:t xml:space="preserve"> sulhname hazırlamamasına </w:t>
      </w:r>
      <w:r>
        <w:t xml:space="preserve">karşı, </w:t>
      </w:r>
      <w:r w:rsidR="005124FE">
        <w:t>M</w:t>
      </w:r>
      <w:r w:rsidR="00FD7973">
        <w:t>üstedi</w:t>
      </w:r>
      <w:r>
        <w:t xml:space="preserve"> Anayasa’nın 151 (3) maddesi altında ma</w:t>
      </w:r>
      <w:r w:rsidR="002079E1">
        <w:t xml:space="preserve">ndamus </w:t>
      </w:r>
      <w:r>
        <w:t>emirnamesi ısdar</w:t>
      </w:r>
      <w:r w:rsidR="00BF78A8">
        <w:t xml:space="preserve">ı için </w:t>
      </w:r>
      <w:r w:rsidR="002079E1">
        <w:t>Yargıtay’a</w:t>
      </w:r>
      <w:r w:rsidR="00FE4EC5">
        <w:t xml:space="preserve"> </w:t>
      </w:r>
      <w:r w:rsidR="00FD7973">
        <w:t>müracaat e</w:t>
      </w:r>
      <w:r w:rsidR="00BF78A8">
        <w:t>debilir mi?</w:t>
      </w:r>
    </w:p>
    <w:p w:rsidR="002079E1" w:rsidRDefault="002079E1" w:rsidP="00AD12F8">
      <w:pPr>
        <w:spacing w:line="360" w:lineRule="auto"/>
        <w:jc w:val="both"/>
      </w:pPr>
    </w:p>
    <w:p w:rsidR="002079E1" w:rsidRDefault="005124FE" w:rsidP="00AD12F8">
      <w:pPr>
        <w:spacing w:line="360" w:lineRule="auto"/>
        <w:jc w:val="both"/>
      </w:pPr>
      <w:r>
        <w:tab/>
        <w:t>Yargıtay/</w:t>
      </w:r>
      <w:r w:rsidR="002079E1">
        <w:t>Asli Yetki 1/2015</w:t>
      </w:r>
      <w:r>
        <w:t xml:space="preserve"> D.</w:t>
      </w:r>
      <w:r w:rsidR="00FD7973">
        <w:t xml:space="preserve"> 1/2017</w:t>
      </w:r>
      <w:r w:rsidR="00BF78A8">
        <w:t xml:space="preserve"> sayılı davada Yargıtay</w:t>
      </w:r>
      <w:r>
        <w:t>,</w:t>
      </w:r>
      <w:r w:rsidR="00BF78A8">
        <w:t xml:space="preserve"> </w:t>
      </w:r>
      <w:r w:rsidR="00555E37">
        <w:t xml:space="preserve">o tarihe kadar mevcut olan </w:t>
      </w:r>
      <w:r w:rsidR="00BF78A8">
        <w:t>tüm içtihatları inceleyerek kararın</w:t>
      </w:r>
      <w:r w:rsidR="00555E37">
        <w:t>ın</w:t>
      </w:r>
      <w:r w:rsidR="00FD7973">
        <w:t xml:space="preserve"> 27’</w:t>
      </w:r>
      <w:r w:rsidR="00BF78A8">
        <w:t>n</w:t>
      </w:r>
      <w:r w:rsidR="00555E37">
        <w:t>ci sayfasında</w:t>
      </w:r>
      <w:r w:rsidR="00FD7973">
        <w:t xml:space="preserve"> Y</w:t>
      </w:r>
      <w:r w:rsidR="002079E1">
        <w:t>argıtay</w:t>
      </w:r>
      <w:r w:rsidR="00FD7973">
        <w:t xml:space="preserve"> Asli Yetki’</w:t>
      </w:r>
      <w:r w:rsidR="002079E1">
        <w:t>n</w:t>
      </w:r>
      <w:r w:rsidR="00FD7973">
        <w:t xml:space="preserve">in </w:t>
      </w:r>
      <w:r w:rsidR="00BF78A8">
        <w:t>hangi koşullarda yetkili olabileceğini</w:t>
      </w:r>
      <w:r>
        <w:t xml:space="preserve"> şu şekilde özetlemiştir:</w:t>
      </w:r>
      <w:r w:rsidR="002079E1">
        <w:t xml:space="preserve"> </w:t>
      </w:r>
    </w:p>
    <w:p w:rsidR="002079E1" w:rsidRDefault="002079E1" w:rsidP="00AD12F8">
      <w:pPr>
        <w:spacing w:line="360" w:lineRule="auto"/>
        <w:jc w:val="both"/>
      </w:pPr>
    </w:p>
    <w:p w:rsidR="002079E1" w:rsidRPr="002079E1" w:rsidRDefault="002079E1" w:rsidP="00AD12F8">
      <w:pPr>
        <w:ind w:left="284" w:right="284"/>
        <w:jc w:val="both"/>
        <w:rPr>
          <w:b/>
        </w:rPr>
      </w:pPr>
      <w:r>
        <w:tab/>
      </w:r>
      <w:r w:rsidR="003660F3">
        <w:rPr>
          <w:b/>
        </w:rPr>
        <w:t>“...</w:t>
      </w:r>
      <w:r w:rsidRPr="002079E1">
        <w:rPr>
          <w:b/>
        </w:rPr>
        <w:t>Yargıtay</w:t>
      </w:r>
    </w:p>
    <w:p w:rsidR="002079E1" w:rsidRDefault="002079E1" w:rsidP="00AD12F8">
      <w:pPr>
        <w:pStyle w:val="ListParagraph"/>
        <w:numPr>
          <w:ilvl w:val="0"/>
          <w:numId w:val="3"/>
        </w:numPr>
        <w:ind w:left="284" w:right="284"/>
        <w:jc w:val="both"/>
        <w:rPr>
          <w:rFonts w:ascii="Courier New" w:hAnsi="Courier New" w:cs="Courier New"/>
          <w:b/>
        </w:rPr>
      </w:pPr>
      <w:r w:rsidRPr="002079E1">
        <w:rPr>
          <w:rFonts w:ascii="Courier New" w:hAnsi="Courier New" w:cs="Courier New"/>
          <w:b/>
        </w:rPr>
        <w:lastRenderedPageBreak/>
        <w:t xml:space="preserve">Özel hukuk </w:t>
      </w:r>
      <w:r>
        <w:rPr>
          <w:rFonts w:ascii="Courier New" w:hAnsi="Courier New" w:cs="Courier New"/>
          <w:b/>
        </w:rPr>
        <w:t xml:space="preserve">sahasına giren bir </w:t>
      </w:r>
      <w:r w:rsidR="005A71EC">
        <w:rPr>
          <w:rFonts w:ascii="Courier New" w:hAnsi="Courier New" w:cs="Courier New"/>
          <w:b/>
        </w:rPr>
        <w:t>konuda</w:t>
      </w:r>
      <w:r w:rsidR="005124FE">
        <w:rPr>
          <w:rFonts w:ascii="Courier New" w:hAnsi="Courier New" w:cs="Courier New"/>
          <w:b/>
        </w:rPr>
        <w:t>,</w:t>
      </w:r>
      <w:r w:rsidR="005A71EC">
        <w:rPr>
          <w:rFonts w:ascii="Courier New" w:hAnsi="Courier New" w:cs="Courier New"/>
          <w:b/>
        </w:rPr>
        <w:t xml:space="preserve"> yetkisini kullanmayan kam</w:t>
      </w:r>
      <w:r w:rsidR="005124FE">
        <w:rPr>
          <w:rFonts w:ascii="Courier New" w:hAnsi="Courier New" w:cs="Courier New"/>
          <w:b/>
        </w:rPr>
        <w:t>u makamlarına karşı Mandamus E</w:t>
      </w:r>
      <w:r>
        <w:rPr>
          <w:rFonts w:ascii="Courier New" w:hAnsi="Courier New" w:cs="Courier New"/>
          <w:b/>
        </w:rPr>
        <w:t xml:space="preserve">mirnamesi ısdar edebilir. </w:t>
      </w:r>
    </w:p>
    <w:p w:rsidR="002079E1" w:rsidRDefault="005A71EC" w:rsidP="00AD12F8">
      <w:pPr>
        <w:pStyle w:val="ListParagraph"/>
        <w:numPr>
          <w:ilvl w:val="0"/>
          <w:numId w:val="3"/>
        </w:numPr>
        <w:ind w:left="284" w:right="284"/>
        <w:jc w:val="both"/>
        <w:rPr>
          <w:rFonts w:ascii="Courier New" w:hAnsi="Courier New" w:cs="Courier New"/>
          <w:b/>
        </w:rPr>
      </w:pPr>
      <w:r>
        <w:rPr>
          <w:rFonts w:ascii="Courier New" w:hAnsi="Courier New" w:cs="Courier New"/>
          <w:b/>
        </w:rPr>
        <w:t>Kısmen kam</w:t>
      </w:r>
      <w:r w:rsidR="002079E1">
        <w:rPr>
          <w:rFonts w:ascii="Courier New" w:hAnsi="Courier New" w:cs="Courier New"/>
          <w:b/>
        </w:rPr>
        <w:t>u hukuku kapsamına girse bile</w:t>
      </w:r>
      <w:r w:rsidR="005124FE">
        <w:rPr>
          <w:rFonts w:ascii="Courier New" w:hAnsi="Courier New" w:cs="Courier New"/>
          <w:b/>
        </w:rPr>
        <w:t>,</w:t>
      </w:r>
      <w:r w:rsidR="002079E1">
        <w:rPr>
          <w:rFonts w:ascii="Courier New" w:hAnsi="Courier New" w:cs="Courier New"/>
          <w:b/>
        </w:rPr>
        <w:t xml:space="preserve"> özel ki</w:t>
      </w:r>
      <w:r w:rsidR="005124FE">
        <w:rPr>
          <w:rFonts w:ascii="Courier New" w:hAnsi="Courier New" w:cs="Courier New"/>
          <w:b/>
        </w:rPr>
        <w:t xml:space="preserve">şileri ilgilendiren bir konuda </w:t>
      </w:r>
      <w:r w:rsidR="00792ECA">
        <w:rPr>
          <w:rFonts w:ascii="Courier New" w:hAnsi="Courier New" w:cs="Courier New"/>
          <w:b/>
        </w:rPr>
        <w:t>m</w:t>
      </w:r>
      <w:r w:rsidR="002079E1">
        <w:rPr>
          <w:rFonts w:ascii="Courier New" w:hAnsi="Courier New" w:cs="Courier New"/>
          <w:b/>
        </w:rPr>
        <w:t>andamus emri ısdar edebilir.</w:t>
      </w:r>
    </w:p>
    <w:p w:rsidR="00D5152D" w:rsidRPr="00555BB3" w:rsidRDefault="005A71EC" w:rsidP="00AD12F8">
      <w:pPr>
        <w:pStyle w:val="ListParagraph"/>
        <w:numPr>
          <w:ilvl w:val="0"/>
          <w:numId w:val="3"/>
        </w:numPr>
        <w:ind w:left="284" w:right="284"/>
        <w:jc w:val="both"/>
        <w:rPr>
          <w:rFonts w:ascii="Courier New" w:hAnsi="Courier New" w:cs="Courier New"/>
          <w:b/>
        </w:rPr>
      </w:pPr>
      <w:r>
        <w:rPr>
          <w:rFonts w:ascii="Courier New" w:hAnsi="Courier New" w:cs="Courier New"/>
          <w:b/>
        </w:rPr>
        <w:t>Bell</w:t>
      </w:r>
      <w:r w:rsidR="002079E1">
        <w:rPr>
          <w:rFonts w:ascii="Courier New" w:hAnsi="Courier New" w:cs="Courier New"/>
          <w:b/>
        </w:rPr>
        <w:t>i bir konuda yetkilerini kullanmayan herhangi bir kamu görevlisi veya kamu kuruluşu aleyhine kull</w:t>
      </w:r>
      <w:r w:rsidR="00D5152D">
        <w:rPr>
          <w:rFonts w:ascii="Courier New" w:hAnsi="Courier New" w:cs="Courier New"/>
          <w:b/>
        </w:rPr>
        <w:t xml:space="preserve">anmadığı </w:t>
      </w:r>
      <w:r w:rsidR="00792ECA">
        <w:rPr>
          <w:rFonts w:ascii="Courier New" w:hAnsi="Courier New" w:cs="Courier New"/>
          <w:b/>
        </w:rPr>
        <w:t>yetkilerini kullanması yönünde Mandamus E</w:t>
      </w:r>
      <w:r w:rsidR="00D5152D">
        <w:rPr>
          <w:rFonts w:ascii="Courier New" w:hAnsi="Courier New" w:cs="Courier New"/>
          <w:b/>
        </w:rPr>
        <w:t xml:space="preserve">mirnamesi ısdar edebilir. Ancak konunun münhasıran Yüksek </w:t>
      </w:r>
      <w:r>
        <w:rPr>
          <w:rFonts w:ascii="Courier New" w:hAnsi="Courier New" w:cs="Courier New"/>
          <w:b/>
        </w:rPr>
        <w:t xml:space="preserve">İdare </w:t>
      </w:r>
      <w:r w:rsidR="00D5152D">
        <w:rPr>
          <w:rFonts w:ascii="Courier New" w:hAnsi="Courier New" w:cs="Courier New"/>
          <w:b/>
        </w:rPr>
        <w:t>Mahkeme</w:t>
      </w:r>
      <w:r>
        <w:rPr>
          <w:rFonts w:ascii="Courier New" w:hAnsi="Courier New" w:cs="Courier New"/>
          <w:b/>
        </w:rPr>
        <w:t>si</w:t>
      </w:r>
      <w:r w:rsidR="00D5152D">
        <w:rPr>
          <w:rFonts w:ascii="Courier New" w:hAnsi="Courier New" w:cs="Courier New"/>
          <w:b/>
        </w:rPr>
        <w:t xml:space="preserve"> yetkisine girmesi halinde Yargıtay’ın mandamus emirnamesi ısdar etme yetkisi yoktur.</w:t>
      </w:r>
      <w:r w:rsidR="00792ECA">
        <w:rPr>
          <w:rFonts w:ascii="Courier New" w:hAnsi="Courier New" w:cs="Courier New"/>
          <w:b/>
        </w:rPr>
        <w:t>”</w:t>
      </w:r>
      <w:r w:rsidR="00D5152D">
        <w:rPr>
          <w:rFonts w:ascii="Courier New" w:hAnsi="Courier New" w:cs="Courier New"/>
          <w:b/>
        </w:rPr>
        <w:t xml:space="preserve"> </w:t>
      </w:r>
    </w:p>
    <w:p w:rsidR="00BF78A8" w:rsidRDefault="00FE4EC5" w:rsidP="00AD12F8">
      <w:pPr>
        <w:pStyle w:val="ListParagraph"/>
        <w:spacing w:line="360" w:lineRule="auto"/>
        <w:ind w:left="57"/>
        <w:jc w:val="both"/>
        <w:rPr>
          <w:rFonts w:ascii="Courier New" w:hAnsi="Courier New" w:cs="Courier New"/>
        </w:rPr>
      </w:pPr>
      <w:r>
        <w:rPr>
          <w:rFonts w:ascii="Courier New" w:hAnsi="Courier New" w:cs="Courier New"/>
        </w:rPr>
        <w:t xml:space="preserve">     </w:t>
      </w:r>
    </w:p>
    <w:p w:rsidR="002079E1" w:rsidRDefault="00BF78A8" w:rsidP="00AD12F8">
      <w:pPr>
        <w:pStyle w:val="ListParagraph"/>
        <w:spacing w:line="360" w:lineRule="auto"/>
        <w:ind w:left="57"/>
        <w:jc w:val="both"/>
        <w:rPr>
          <w:rFonts w:ascii="Courier New" w:hAnsi="Courier New" w:cs="Courier New"/>
        </w:rPr>
      </w:pPr>
      <w:r>
        <w:rPr>
          <w:rFonts w:ascii="Courier New" w:hAnsi="Courier New" w:cs="Courier New"/>
        </w:rPr>
        <w:t xml:space="preserve">      </w:t>
      </w:r>
      <w:r w:rsidR="00FE4EC5">
        <w:rPr>
          <w:rFonts w:ascii="Courier New" w:hAnsi="Courier New" w:cs="Courier New"/>
        </w:rPr>
        <w:t xml:space="preserve">  </w:t>
      </w:r>
      <w:r w:rsidR="00D5152D" w:rsidRPr="00D5152D">
        <w:rPr>
          <w:rFonts w:ascii="Courier New" w:hAnsi="Courier New" w:cs="Courier New"/>
        </w:rPr>
        <w:t>O davada Y</w:t>
      </w:r>
      <w:r w:rsidR="00D5152D">
        <w:rPr>
          <w:rFonts w:ascii="Courier New" w:hAnsi="Courier New" w:cs="Courier New"/>
        </w:rPr>
        <w:t xml:space="preserve">argıtay, </w:t>
      </w:r>
      <w:r w:rsidR="00792ECA">
        <w:rPr>
          <w:rFonts w:ascii="Courier New" w:hAnsi="Courier New" w:cs="Courier New"/>
        </w:rPr>
        <w:t xml:space="preserve">Sağlık Bakanlığı ve ilgili dönemin Sağlık Bakanı </w:t>
      </w:r>
      <w:r w:rsidR="00D5152D">
        <w:rPr>
          <w:rFonts w:ascii="Courier New" w:hAnsi="Courier New" w:cs="Courier New"/>
        </w:rPr>
        <w:t xml:space="preserve">aleyhine karar tarihinden itibaren 6 ay içerisinde, 6/2009 sayılı </w:t>
      </w:r>
      <w:r w:rsidR="00792ECA">
        <w:rPr>
          <w:rFonts w:ascii="Courier New" w:hAnsi="Courier New" w:cs="Courier New"/>
        </w:rPr>
        <w:t xml:space="preserve">Kamu </w:t>
      </w:r>
      <w:r w:rsidR="00D5152D">
        <w:rPr>
          <w:rFonts w:ascii="Courier New" w:hAnsi="Courier New" w:cs="Courier New"/>
        </w:rPr>
        <w:t>Sağlık Çalışanları Yasası</w:t>
      </w:r>
      <w:r w:rsidR="00792ECA">
        <w:rPr>
          <w:rFonts w:ascii="Courier New" w:hAnsi="Courier New" w:cs="Courier New"/>
        </w:rPr>
        <w:t>’</w:t>
      </w:r>
      <w:r w:rsidR="00D5152D">
        <w:rPr>
          <w:rFonts w:ascii="Courier New" w:hAnsi="Courier New" w:cs="Courier New"/>
        </w:rPr>
        <w:t xml:space="preserve">nın ilgili maddeleri altında yetkilerini kullanarak, kamudaki görevleri dışında başka iş yapan kamu sağlık çalışanları doktorlar ile ilgili </w:t>
      </w:r>
      <w:r>
        <w:rPr>
          <w:rFonts w:ascii="Courier New" w:hAnsi="Courier New" w:cs="Courier New"/>
        </w:rPr>
        <w:t xml:space="preserve">disiplin işlemi başlatarak </w:t>
      </w:r>
      <w:r w:rsidR="00D5152D">
        <w:rPr>
          <w:rFonts w:ascii="Courier New" w:hAnsi="Courier New" w:cs="Courier New"/>
        </w:rPr>
        <w:t xml:space="preserve">yasal görevlerini yerine getirmelerine dair mandamus emirnamesi ısdar etmiştir. </w:t>
      </w:r>
    </w:p>
    <w:p w:rsidR="00D5152D" w:rsidRDefault="00D5152D" w:rsidP="002F2CD5">
      <w:pPr>
        <w:pStyle w:val="ListParagraph"/>
        <w:spacing w:line="360" w:lineRule="auto"/>
        <w:ind w:left="57"/>
        <w:jc w:val="both"/>
        <w:rPr>
          <w:rFonts w:ascii="Courier New" w:hAnsi="Courier New" w:cs="Courier New"/>
        </w:rPr>
      </w:pPr>
      <w:r>
        <w:rPr>
          <w:rFonts w:ascii="Courier New" w:hAnsi="Courier New" w:cs="Courier New"/>
        </w:rPr>
        <w:tab/>
        <w:t xml:space="preserve">Yargıtay </w:t>
      </w:r>
      <w:r w:rsidR="00792ECA">
        <w:rPr>
          <w:rFonts w:ascii="Courier New" w:hAnsi="Courier New" w:cs="Courier New"/>
        </w:rPr>
        <w:t>mezkur kararının 31 ile 34’ncü sayfaları arasında şöyle demiştir:</w:t>
      </w:r>
    </w:p>
    <w:p w:rsidR="00535375" w:rsidRPr="00535375" w:rsidRDefault="00535375" w:rsidP="00AD12F8">
      <w:pPr>
        <w:jc w:val="both"/>
        <w:rPr>
          <w:b/>
        </w:rPr>
      </w:pPr>
    </w:p>
    <w:p w:rsidR="00535375" w:rsidRPr="00535375" w:rsidRDefault="00535375" w:rsidP="00AD12F8">
      <w:pPr>
        <w:spacing w:line="276" w:lineRule="auto"/>
        <w:ind w:firstLine="708"/>
        <w:jc w:val="both"/>
        <w:rPr>
          <w:b/>
        </w:rPr>
      </w:pPr>
      <w:r w:rsidRPr="00535375">
        <w:rPr>
          <w:b/>
        </w:rPr>
        <w:tab/>
        <w:t>“</w:t>
      </w:r>
      <w:r w:rsidR="00FE4EC5">
        <w:rPr>
          <w:b/>
        </w:rPr>
        <w:t>.........</w:t>
      </w:r>
      <w:r w:rsidRPr="00535375">
        <w:rPr>
          <w:b/>
        </w:rPr>
        <w:t xml:space="preserve">İstidadaki talep, Müstedaaleyhlerin yetkilerini kullanıp görevlerini yerine getirmesine yönelik olduğundan, bu anlamda Yüksek İdare Mahkemesinin yetkisi kapsamında değerlendirilemez. </w:t>
      </w:r>
    </w:p>
    <w:p w:rsidR="00535375" w:rsidRDefault="00535375" w:rsidP="00AD12F8">
      <w:pPr>
        <w:spacing w:line="360" w:lineRule="auto"/>
        <w:ind w:firstLine="708"/>
        <w:jc w:val="both"/>
      </w:pPr>
    </w:p>
    <w:p w:rsidR="00535375" w:rsidRDefault="00535375" w:rsidP="00AD12F8">
      <w:pPr>
        <w:spacing w:line="276" w:lineRule="auto"/>
        <w:ind w:firstLine="708"/>
        <w:jc w:val="both"/>
        <w:rPr>
          <w:b/>
        </w:rPr>
      </w:pPr>
      <w:r w:rsidRPr="00535375">
        <w:rPr>
          <w:b/>
        </w:rPr>
        <w:t xml:space="preserve">Bunu daha somut bir şekilde ifade edecek olursak, Yasanın açıkça yasakladığı başka iş yapma yasağına uymayan, görevi dışında başka iş yapan ve herhangi bir takdir hakkının kullanılmasına hukuken olanak vermeyecek ölçüde yasayı ihlâl ettiği belirlenen bir kamu hekimi aleyhine işlem yapılmaması idari bir ihmal teşkil edebilir; kişiyi ilgilendiren böyle bir ihmalden meşru menfaatleri doğrudan doğruya etkilenenlerin müracaatı üzerine, idari ihmalin tespiti görevi münhasıran Yüksek İdare Mahkemesinindir. Ancak belli bir konuda Yasanın kendisine verdiği yetkileri kullanmayan ve kanuni vecibelerini yerine getirmeyen, kanunu uygulamayan ve uygulamayı reddeden </w:t>
      </w:r>
      <w:r w:rsidRPr="00535375">
        <w:rPr>
          <w:b/>
        </w:rPr>
        <w:lastRenderedPageBreak/>
        <w:t xml:space="preserve">kısacası, “Mandatory” nitelikli yasal görevlerini yerine getirmeyen bir kamu görevlisinin veya organının yetkilerini kullanarak görevini yerine getirmesini sağlayacak uygun ve etkili tek çare, Mandamus Emirnamesi ise, Yargıtay bu yönde emir verme yetkisine sahiptir. </w:t>
      </w:r>
    </w:p>
    <w:p w:rsidR="00FC27CC" w:rsidRDefault="00FC27CC" w:rsidP="00AD12F8">
      <w:pPr>
        <w:spacing w:line="276" w:lineRule="auto"/>
        <w:ind w:firstLine="708"/>
        <w:jc w:val="both"/>
        <w:rPr>
          <w:b/>
        </w:rPr>
      </w:pPr>
    </w:p>
    <w:p w:rsidR="00FC27CC" w:rsidRPr="00535375" w:rsidRDefault="00FC27CC" w:rsidP="00AD12F8">
      <w:pPr>
        <w:spacing w:line="276" w:lineRule="auto"/>
        <w:ind w:firstLine="708"/>
        <w:jc w:val="both"/>
        <w:rPr>
          <w:b/>
        </w:rPr>
      </w:pPr>
      <w:r>
        <w:rPr>
          <w:b/>
        </w:rPr>
        <w:t>.................................</w:t>
      </w:r>
    </w:p>
    <w:p w:rsidR="00535375" w:rsidRDefault="00535375" w:rsidP="00AD12F8">
      <w:pPr>
        <w:spacing w:line="360" w:lineRule="auto"/>
        <w:ind w:firstLine="708"/>
        <w:jc w:val="both"/>
      </w:pPr>
    </w:p>
    <w:p w:rsidR="00535375" w:rsidRPr="00535375" w:rsidRDefault="00535375" w:rsidP="00AD12F8">
      <w:pPr>
        <w:spacing w:line="276" w:lineRule="auto"/>
        <w:ind w:firstLine="708"/>
        <w:jc w:val="both"/>
        <w:rPr>
          <w:b/>
        </w:rPr>
      </w:pPr>
      <w:r w:rsidRPr="00535375">
        <w:rPr>
          <w:b/>
        </w:rPr>
        <w:t xml:space="preserve">Mesele bu esaslar dahilinde incelendiğinde, karşımıza şöyle bir tablo çıkmaktadır: </w:t>
      </w:r>
    </w:p>
    <w:p w:rsidR="00535375" w:rsidRPr="00535375" w:rsidRDefault="00535375" w:rsidP="00AD12F8">
      <w:pPr>
        <w:spacing w:line="276" w:lineRule="auto"/>
        <w:ind w:firstLine="708"/>
        <w:jc w:val="both"/>
        <w:rPr>
          <w:b/>
        </w:rPr>
      </w:pPr>
    </w:p>
    <w:p w:rsidR="00535375" w:rsidRPr="00535375" w:rsidRDefault="00535375" w:rsidP="00AD12F8">
      <w:pPr>
        <w:spacing w:line="276" w:lineRule="auto"/>
        <w:ind w:firstLine="708"/>
        <w:jc w:val="both"/>
        <w:rPr>
          <w:b/>
        </w:rPr>
      </w:pPr>
      <w:r w:rsidRPr="00535375">
        <w:rPr>
          <w:b/>
        </w:rPr>
        <w:t xml:space="preserve">Daha önce belirttiğimiz gibi, Mandamus Emri, Mahkemenin takdir hakkına bağlı verilebilen bir emirdir ve ilgili kamu görevlisinin yapmakla yükümlü olduğu görevi yapmaması için  herhangi makul nedeni veya izahı olup olmadığının belirlenmesini gerektirir. </w:t>
      </w:r>
    </w:p>
    <w:p w:rsidR="00535375" w:rsidRPr="00535375" w:rsidRDefault="00535375" w:rsidP="00AD12F8">
      <w:pPr>
        <w:spacing w:line="276" w:lineRule="auto"/>
        <w:ind w:firstLine="708"/>
        <w:jc w:val="both"/>
        <w:rPr>
          <w:b/>
        </w:rPr>
      </w:pPr>
    </w:p>
    <w:p w:rsidR="00535375" w:rsidRPr="00535375" w:rsidRDefault="00535375" w:rsidP="00AD12F8">
      <w:pPr>
        <w:spacing w:line="276" w:lineRule="auto"/>
        <w:ind w:firstLine="708"/>
        <w:jc w:val="both"/>
        <w:rPr>
          <w:b/>
        </w:rPr>
      </w:pPr>
      <w:r w:rsidRPr="00535375">
        <w:rPr>
          <w:b/>
        </w:rPr>
        <w:t xml:space="preserve">Huzurumuzda şahadet veren Müstedaaleyh No.1 Sağlık Bakanı Dr.Faiz Sucuoğlu, çok açık şekilde mevcut uygulamada kaç doktorun kamu görevi dışında iş yaptığını bilmediğini, ancak şu anda yeterli doktor kadrosu bulunmadığını, kanunu uyguladığı takdirde kaos çıkacağını, bu nedenle de takdir hakkını kullanarak disiplin işlemi başlatmadığını, Mandamus </w:t>
      </w:r>
      <w:r w:rsidRPr="00535375">
        <w:rPr>
          <w:b/>
        </w:rPr>
        <w:br/>
        <w:t>Emri verildiği takdirde uygulamayacağını ve istifa edeceğini,</w:t>
      </w:r>
      <w:r>
        <w:t xml:space="preserve"> </w:t>
      </w:r>
      <w:r w:rsidRPr="00535375">
        <w:rPr>
          <w:b/>
        </w:rPr>
        <w:t xml:space="preserve">Sağlık Hizmetlerinin ve kadrolarının yetersiz olduğunu, doktor ihtiyacını karşılayamadıklarını söyleyerek, yeni hazırladıkları proje ile Türkiye’deki sistemi getireceklerini, 2017 yılının sonuna kadar hayata geçirecekleri bu proje ile Sağlık Sigortası çerçevesinde kamu özel ayrımı kalmayacağını söylemiştir. </w:t>
      </w:r>
    </w:p>
    <w:p w:rsidR="00535375" w:rsidRDefault="00535375" w:rsidP="00AD12F8">
      <w:pPr>
        <w:spacing w:line="276" w:lineRule="auto"/>
        <w:ind w:firstLine="708"/>
        <w:jc w:val="both"/>
        <w:rPr>
          <w:b/>
        </w:rPr>
      </w:pPr>
    </w:p>
    <w:p w:rsidR="00FC27CC" w:rsidRDefault="00FC27CC" w:rsidP="00AD12F8">
      <w:pPr>
        <w:spacing w:line="276" w:lineRule="auto"/>
        <w:ind w:firstLine="708"/>
        <w:jc w:val="both"/>
        <w:rPr>
          <w:b/>
        </w:rPr>
      </w:pPr>
      <w:r>
        <w:rPr>
          <w:b/>
        </w:rPr>
        <w:t>....................................</w:t>
      </w:r>
    </w:p>
    <w:p w:rsidR="00FC27CC" w:rsidRPr="00535375" w:rsidRDefault="00FC27CC" w:rsidP="00AD12F8">
      <w:pPr>
        <w:spacing w:line="276" w:lineRule="auto"/>
        <w:ind w:firstLine="708"/>
        <w:jc w:val="both"/>
        <w:rPr>
          <w:b/>
        </w:rPr>
      </w:pPr>
    </w:p>
    <w:p w:rsidR="00535375" w:rsidRDefault="00535375" w:rsidP="00AD12F8">
      <w:pPr>
        <w:spacing w:line="276" w:lineRule="auto"/>
        <w:ind w:firstLine="708"/>
        <w:jc w:val="both"/>
        <w:rPr>
          <w:b/>
        </w:rPr>
      </w:pPr>
      <w:r w:rsidRPr="00535375">
        <w:rPr>
          <w:b/>
        </w:rPr>
        <w:t>Yasanın 43, 45 ve 93. maddeleri birlikte okunduğunda, ikinci iş yapan bir kamu görevlisi hekim disiplin suçu işler.  Disiplin suçu teşkil eden böyle bir fiilden dolayı kamu görevlisi hekim aleyhine disiplin işlemi başlatılması zorunludur. Bu hukuki durumdan hareketle, Bakanın ikinci iş</w:t>
      </w:r>
      <w:r>
        <w:t xml:space="preserve"> </w:t>
      </w:r>
      <w:r w:rsidRPr="00535375">
        <w:rPr>
          <w:b/>
        </w:rPr>
        <w:t xml:space="preserve">yapan kamu hekimleri aleyhinde işlem başlatılması ile ilgili genel bir takdir hakkı ve Yasayı uygulamama yetkisi yoktur. Bu konudaki yetkisi “Mandatory” niteliktedir. Yasa bu görevi Bakana verdiğinden, Bakan ve başında bulunduğu kamu organının, bu görevi yapmasını sağlamak amacıyla Mandamus Emri verilmesi </w:t>
      </w:r>
      <w:r w:rsidRPr="00535375">
        <w:rPr>
          <w:b/>
        </w:rPr>
        <w:lastRenderedPageBreak/>
        <w:t>kaçınılmazdır (Mandatory yetki ile ilgili Bkz. Moschatos Case</w:t>
      </w:r>
      <w:r w:rsidRPr="00D21D39">
        <w:rPr>
          <w:b/>
        </w:rPr>
        <w:t xml:space="preserve"> (1985) I CLR.381).</w:t>
      </w:r>
      <w:r w:rsidR="002F2CD5">
        <w:rPr>
          <w:b/>
        </w:rPr>
        <w:t>”</w:t>
      </w:r>
      <w:r w:rsidRPr="00D21D39">
        <w:rPr>
          <w:b/>
        </w:rPr>
        <w:t xml:space="preserve"> </w:t>
      </w:r>
    </w:p>
    <w:p w:rsidR="006003AB" w:rsidRDefault="006003AB" w:rsidP="00AD12F8">
      <w:pPr>
        <w:spacing w:line="276" w:lineRule="auto"/>
        <w:ind w:firstLine="708"/>
        <w:jc w:val="both"/>
        <w:rPr>
          <w:b/>
        </w:rPr>
      </w:pPr>
    </w:p>
    <w:p w:rsidR="00FC27CC" w:rsidRDefault="00FC27CC" w:rsidP="00AD12F8">
      <w:pPr>
        <w:spacing w:line="276" w:lineRule="auto"/>
        <w:ind w:firstLine="708"/>
        <w:jc w:val="both"/>
      </w:pPr>
    </w:p>
    <w:p w:rsidR="006003AB" w:rsidRPr="006003AB" w:rsidRDefault="00540BA8" w:rsidP="00AD12F8">
      <w:pPr>
        <w:spacing w:line="360" w:lineRule="auto"/>
        <w:ind w:firstLine="709"/>
        <w:jc w:val="both"/>
      </w:pPr>
      <w:r>
        <w:t>Ya</w:t>
      </w:r>
      <w:r w:rsidR="002F2CD5">
        <w:t>rgıtay Asli/Yetki 1/2015 D.</w:t>
      </w:r>
      <w:r>
        <w:t xml:space="preserve"> 1/2017</w:t>
      </w:r>
      <w:r w:rsidR="002660C3">
        <w:t>’deki prensip huzurumuzdaki olaya  uygulandığı zaman,</w:t>
      </w:r>
      <w:r>
        <w:t xml:space="preserve"> </w:t>
      </w:r>
      <w:r w:rsidR="002F2CD5">
        <w:t xml:space="preserve">İskân işleriyle görevli Bakanlığın </w:t>
      </w:r>
      <w:r>
        <w:t>sulhname hazırlaması</w:t>
      </w:r>
      <w:r w:rsidR="002F2CD5">
        <w:t xml:space="preserve"> ve davet yazısı ile birlikte Müstedi</w:t>
      </w:r>
      <w:r>
        <w:t>aleyhe tebliğ etmesi</w:t>
      </w:r>
      <w:r w:rsidR="002660C3">
        <w:t>nin</w:t>
      </w:r>
      <w:r>
        <w:t xml:space="preserve"> zorunlu</w:t>
      </w:r>
      <w:r w:rsidR="002F2CD5">
        <w:t xml:space="preserve"> olduğu, </w:t>
      </w:r>
      <w:r>
        <w:t xml:space="preserve">sulhname </w:t>
      </w:r>
      <w:r w:rsidR="002F2CD5">
        <w:t>hazırlamayarak Müstedialeyhe</w:t>
      </w:r>
      <w:r w:rsidR="00C624F4">
        <w:t xml:space="preserve"> tebliğ etmemesi gibi bir takdir hakkı veya yasayı uygulamama yetkisi </w:t>
      </w:r>
      <w:r w:rsidR="002660C3">
        <w:t>olmadığı kabul edilmelidir.</w:t>
      </w:r>
      <w:r w:rsidR="00C624F4">
        <w:t xml:space="preserve"> </w:t>
      </w:r>
      <w:r w:rsidR="00A524F2">
        <w:t>İskân işleri ile görevli</w:t>
      </w:r>
      <w:r w:rsidR="008568E3">
        <w:t xml:space="preserve"> Bakanlık</w:t>
      </w:r>
      <w:r w:rsidR="0035700A">
        <w:t xml:space="preserve"> 28.11.20</w:t>
      </w:r>
      <w:r w:rsidR="00C624F4">
        <w:t xml:space="preserve">17 tarihinden beri sulhname hazırlamamıştır. </w:t>
      </w:r>
      <w:r w:rsidR="008568E3">
        <w:t>Bu durumda Y</w:t>
      </w:r>
      <w:r w:rsidR="00C624F4">
        <w:t>asa</w:t>
      </w:r>
      <w:r w:rsidR="00A524F2">
        <w:t>’</w:t>
      </w:r>
      <w:r w:rsidR="00C624F4">
        <w:t xml:space="preserve">nın verdiği bu görevin yapılmasını sağlamak amacı ile Mandamus Emri verilmesi kaçınılmaz olmaktadır. </w:t>
      </w:r>
    </w:p>
    <w:p w:rsidR="00555BB3" w:rsidRDefault="00555BB3" w:rsidP="00AD12F8">
      <w:pPr>
        <w:spacing w:line="360" w:lineRule="auto"/>
        <w:ind w:firstLine="709"/>
        <w:jc w:val="both"/>
        <w:rPr>
          <w:b/>
        </w:rPr>
      </w:pPr>
    </w:p>
    <w:p w:rsidR="00302BA8" w:rsidRDefault="00555BB3" w:rsidP="00AD12F8">
      <w:pPr>
        <w:spacing w:line="360" w:lineRule="auto"/>
        <w:ind w:firstLine="709"/>
        <w:jc w:val="both"/>
      </w:pPr>
      <w:r w:rsidRPr="00555BB3">
        <w:t>Hu</w:t>
      </w:r>
      <w:r>
        <w:t>zurumuzdaki mes</w:t>
      </w:r>
      <w:r w:rsidR="00913727">
        <w:t>elede İskâ</w:t>
      </w:r>
      <w:r w:rsidR="002F2CD5">
        <w:t>n İşleri ile görevli B</w:t>
      </w:r>
      <w:r>
        <w:t xml:space="preserve">akanlığın 2006 Taşınmaz Mal </w:t>
      </w:r>
      <w:r w:rsidR="008568E3">
        <w:t>Komisyonu Tüzüğü Madde 6 tahtında</w:t>
      </w:r>
      <w:r>
        <w:t xml:space="preserve"> yapması gereken işlem</w:t>
      </w:r>
      <w:r w:rsidR="00945C65">
        <w:t>in</w:t>
      </w:r>
      <w:r w:rsidR="008568E3">
        <w:t xml:space="preserve"> özel hukuk alanına giren bir görev olarak mı </w:t>
      </w:r>
      <w:r w:rsidR="003660F3">
        <w:t xml:space="preserve">yoksa kamu </w:t>
      </w:r>
      <w:r>
        <w:t>hukuku alanına giren bir görev</w:t>
      </w:r>
      <w:r w:rsidR="008568E3">
        <w:t xml:space="preserve"> olarak mı sınıfla</w:t>
      </w:r>
      <w:r w:rsidR="00945C65">
        <w:t xml:space="preserve">dırılacağına </w:t>
      </w:r>
      <w:r w:rsidR="00A320AD">
        <w:t xml:space="preserve">da </w:t>
      </w:r>
      <w:r w:rsidR="00945C65">
        <w:t>karar verilmesi gerekir.</w:t>
      </w:r>
      <w:r>
        <w:t xml:space="preserve"> </w:t>
      </w:r>
    </w:p>
    <w:p w:rsidR="00555BB3" w:rsidRDefault="00555BB3" w:rsidP="00AD12F8">
      <w:pPr>
        <w:spacing w:line="360" w:lineRule="auto"/>
        <w:ind w:firstLine="708"/>
        <w:jc w:val="both"/>
      </w:pPr>
    </w:p>
    <w:p w:rsidR="00555BB3" w:rsidRDefault="00555BB3" w:rsidP="00AD12F8">
      <w:pPr>
        <w:spacing w:line="360" w:lineRule="auto"/>
        <w:ind w:firstLine="708"/>
        <w:jc w:val="both"/>
      </w:pPr>
      <w:r>
        <w:t>Taşınmaz Ma</w:t>
      </w:r>
      <w:r w:rsidR="00C1698B">
        <w:t>l Komisyonu’nun 67/2005 sayılı Y</w:t>
      </w:r>
      <w:r>
        <w:t>asa altında vereceği iade, takas</w:t>
      </w:r>
      <w:r w:rsidR="00C76199">
        <w:t>,</w:t>
      </w:r>
      <w:r>
        <w:t xml:space="preserve"> taşınmaz mal karşılığında tazminat</w:t>
      </w:r>
      <w:r w:rsidR="00C76199">
        <w:t>,</w:t>
      </w:r>
      <w:r>
        <w:t xml:space="preserve"> konut hakkının kullanılamamasından kaynaklanan </w:t>
      </w:r>
      <w:r w:rsidR="00792810">
        <w:t>manevi ta</w:t>
      </w:r>
      <w:r w:rsidR="00C76199">
        <w:t>z</w:t>
      </w:r>
      <w:r w:rsidR="00792810">
        <w:t>m</w:t>
      </w:r>
      <w:r w:rsidR="00C76199">
        <w:t>in</w:t>
      </w:r>
      <w:r w:rsidR="00792810">
        <w:t>a</w:t>
      </w:r>
      <w:r w:rsidR="00C76199">
        <w:t>t</w:t>
      </w:r>
      <w:r w:rsidR="00792810">
        <w:t xml:space="preserve"> ve kullanım kaybından doğan zararın</w:t>
      </w:r>
      <w:r w:rsidR="00FD7973">
        <w:t xml:space="preserve"> tazm</w:t>
      </w:r>
      <w:r w:rsidR="00792810">
        <w:t>ini kararı</w:t>
      </w:r>
      <w:r w:rsidR="00945C65">
        <w:t>nı</w:t>
      </w:r>
      <w:r w:rsidR="004F10CE">
        <w:t xml:space="preserve"> İskâ</w:t>
      </w:r>
      <w:r w:rsidR="00792810">
        <w:t>n İşleri ile görevli Bakanlığın icra etmesi gereklidir. Bu gör</w:t>
      </w:r>
      <w:r w:rsidR="004F10CE">
        <w:t>evini yerine getirmesi için de T</w:t>
      </w:r>
      <w:r w:rsidR="00792810">
        <w:t>üzüğe ekli örn</w:t>
      </w:r>
      <w:r w:rsidR="00C76199">
        <w:t>e</w:t>
      </w:r>
      <w:r w:rsidR="00792810">
        <w:t>k 3’e benzer şekilde bir sulhname tasarısı hazırlayarak, davet yazısı ile birlikte hak sahibi başvurana tebliğ etmesi gereklidir.</w:t>
      </w:r>
    </w:p>
    <w:p w:rsidR="00792810" w:rsidRDefault="00792810" w:rsidP="00AD12F8">
      <w:pPr>
        <w:spacing w:line="360" w:lineRule="auto"/>
        <w:ind w:firstLine="708"/>
        <w:jc w:val="both"/>
      </w:pPr>
    </w:p>
    <w:p w:rsidR="00792810" w:rsidRDefault="004F10CE" w:rsidP="00AD12F8">
      <w:pPr>
        <w:spacing w:line="360" w:lineRule="auto"/>
        <w:ind w:firstLine="708"/>
        <w:jc w:val="both"/>
      </w:pPr>
      <w:r>
        <w:t>İskâ</w:t>
      </w:r>
      <w:r w:rsidR="00792810">
        <w:t xml:space="preserve">n İşleri ile görevli Bakanlığın, </w:t>
      </w:r>
      <w:r w:rsidR="00D84721">
        <w:t xml:space="preserve">sulhname hazırlaması </w:t>
      </w:r>
      <w:r w:rsidR="00792810">
        <w:t xml:space="preserve"> görevi</w:t>
      </w:r>
      <w:r w:rsidR="00D84721">
        <w:t>nin</w:t>
      </w:r>
      <w:r w:rsidR="00792810">
        <w:t xml:space="preserve"> kamu hukuku alanında bir görev olarak  değerlendirilme</w:t>
      </w:r>
      <w:r w:rsidR="00D84721">
        <w:t>s</w:t>
      </w:r>
      <w:r w:rsidR="00792810">
        <w:t>i</w:t>
      </w:r>
      <w:r w:rsidR="00D84721">
        <w:t xml:space="preserve"> halinde </w:t>
      </w:r>
      <w:r>
        <w:t>Anayasa’nın 152’</w:t>
      </w:r>
      <w:r w:rsidR="00792810">
        <w:t>nci maddesi</w:t>
      </w:r>
      <w:r>
        <w:t>nde Yüksek İdare Mahkemesinin</w:t>
      </w:r>
      <w:r w:rsidR="00792810">
        <w:t xml:space="preserve"> yürütsel veya yönetsel bir yetki kullanan bir organ veya makamın kararının işleminin veya </w:t>
      </w:r>
      <w:r w:rsidR="00792810">
        <w:lastRenderedPageBreak/>
        <w:t>ihmalinin herhangi bir yasaya aykırı olduğu iddiası ile yapılacak başvur</w:t>
      </w:r>
      <w:r>
        <w:t>u hakkında kesin karar vermek mü</w:t>
      </w:r>
      <w:r w:rsidR="00792810">
        <w:t xml:space="preserve">nhasır yetkisine sahip olduğu ifade </w:t>
      </w:r>
      <w:r w:rsidR="00945C65">
        <w:t>edildiğinden, kamu hukuku dahilinde</w:t>
      </w:r>
      <w:r w:rsidR="00792810">
        <w:t xml:space="preserve"> olan bir işlem ile ilgili mandamus emirnamesi ısdar edilmesi mümkün değildir. </w:t>
      </w:r>
    </w:p>
    <w:p w:rsidR="00792810" w:rsidRDefault="00792810" w:rsidP="00AD12F8">
      <w:pPr>
        <w:spacing w:line="360" w:lineRule="auto"/>
        <w:ind w:firstLine="708"/>
        <w:jc w:val="both"/>
      </w:pPr>
    </w:p>
    <w:p w:rsidR="00792810" w:rsidRDefault="00913727" w:rsidP="00AD12F8">
      <w:pPr>
        <w:spacing w:line="360" w:lineRule="auto"/>
        <w:ind w:firstLine="708"/>
        <w:jc w:val="both"/>
      </w:pPr>
      <w:r>
        <w:t>İskâ</w:t>
      </w:r>
      <w:r w:rsidR="00792810">
        <w:t>n işleri i</w:t>
      </w:r>
      <w:r w:rsidR="004F10CE">
        <w:t>le görevli B</w:t>
      </w:r>
      <w:r w:rsidR="00792810">
        <w:t xml:space="preserve">akanlığın Taşınmaz Mal Komisyonu’nun kararı ile ilgili </w:t>
      </w:r>
      <w:r w:rsidR="001074E5">
        <w:t xml:space="preserve">sulhname hazırlamamak </w:t>
      </w:r>
      <w:r w:rsidR="00792810">
        <w:t>gibi bir takdir hakkı bulunmama</w:t>
      </w:r>
      <w:r w:rsidR="0016256E">
        <w:t>k</w:t>
      </w:r>
      <w:r w:rsidR="00AA2684">
        <w:t xml:space="preserve">la birlikte </w:t>
      </w:r>
      <w:r w:rsidR="0016256E">
        <w:t>T</w:t>
      </w:r>
      <w:r w:rsidR="001074E5">
        <w:t xml:space="preserve">üzük bu sulhnamenin </w:t>
      </w:r>
      <w:r w:rsidR="003660F3">
        <w:t xml:space="preserve">ne kadar süre içerisinde </w:t>
      </w:r>
      <w:r w:rsidR="001074E5">
        <w:t>hazırlanması gerek</w:t>
      </w:r>
      <w:r w:rsidR="003660F3">
        <w:t>t</w:t>
      </w:r>
      <w:r w:rsidR="001074E5">
        <w:t>i</w:t>
      </w:r>
      <w:r w:rsidR="003660F3">
        <w:t xml:space="preserve">ğini </w:t>
      </w:r>
      <w:r w:rsidR="001074E5">
        <w:t xml:space="preserve">belirtmemiştir. </w:t>
      </w:r>
      <w:r w:rsidR="0016256E">
        <w:t>Tüzüğün 6’</w:t>
      </w:r>
      <w:r w:rsidR="00792810">
        <w:t>ncı maddesine göre Taşınmaz Mal Komisyon</w:t>
      </w:r>
      <w:r w:rsidR="0016256E">
        <w:t>u kararlarını icra etme görevi İskân işleri ile görevli Bakanlığ</w:t>
      </w:r>
      <w:r w:rsidR="00792810">
        <w:t>a verilmiştir.</w:t>
      </w:r>
      <w:r w:rsidR="001074E5">
        <w:t xml:space="preserve"> İcra etme görevinin niteliği ise sulhname hazırlamayı ve bunu müstediye göndermeyi içermektedir. Sulhname hazırlanmaması ve bunun başvurana tebliğ edilmemesi Taşınmaz Mal Komisyon</w:t>
      </w:r>
      <w:r w:rsidR="001F0777">
        <w:t>u’</w:t>
      </w:r>
      <w:r w:rsidR="001074E5">
        <w:t xml:space="preserve">na yapılan başvuru, başvurunun dinlenmesi ve Taşınmaz Mal Komisyonu’nun karar vermesini tamamen anlamsız kılmakta ve </w:t>
      </w:r>
      <w:r w:rsidR="00D84721">
        <w:t xml:space="preserve">67/2005 sayılı </w:t>
      </w:r>
      <w:r w:rsidR="0016256E">
        <w:t>Y</w:t>
      </w:r>
      <w:r w:rsidR="001074E5">
        <w:t>asa</w:t>
      </w:r>
      <w:r w:rsidR="0016256E">
        <w:t>’</w:t>
      </w:r>
      <w:r w:rsidR="001074E5">
        <w:t>yı da etkisizleştirmektedir. İsk</w:t>
      </w:r>
      <w:r w:rsidR="001F0777">
        <w:t>â</w:t>
      </w:r>
      <w:r w:rsidR="0016256E">
        <w:t>n işleri ile görevli B</w:t>
      </w:r>
      <w:r w:rsidR="001074E5">
        <w:t>aka</w:t>
      </w:r>
      <w:r w:rsidR="00945C65">
        <w:t>n</w:t>
      </w:r>
      <w:r w:rsidR="001074E5">
        <w:t>lığın bu koşullarda sulhname hazırlama</w:t>
      </w:r>
      <w:r w:rsidR="003660F3">
        <w:t>ma</w:t>
      </w:r>
      <w:r w:rsidR="001074E5">
        <w:t xml:space="preserve"> gibi bir yetkisi </w:t>
      </w:r>
      <w:r w:rsidR="0016256E">
        <w:t>y</w:t>
      </w:r>
      <w:r w:rsidR="00945C65">
        <w:t>oktur, olamaz.</w:t>
      </w:r>
      <w:r w:rsidR="0016256E">
        <w:t xml:space="preserve"> Maku</w:t>
      </w:r>
      <w:r w:rsidR="00D84721">
        <w:t>l bir süre içerisinde sulhname hazırlanmalı ve başvurana tebliğ</w:t>
      </w:r>
      <w:r w:rsidR="00945C65">
        <w:t xml:space="preserve"> </w:t>
      </w:r>
      <w:r w:rsidR="0086330E">
        <w:t>edilmelidir. 4</w:t>
      </w:r>
      <w:r w:rsidR="00D84721">
        <w:t xml:space="preserve"> yıl içerisinde bu işlemin yapılamam</w:t>
      </w:r>
      <w:r w:rsidR="006B0D40">
        <w:t xml:space="preserve">ası makul bir sürede bu görevin yerine getirilmediğinin açık </w:t>
      </w:r>
      <w:r w:rsidR="0016256E">
        <w:t xml:space="preserve">bir </w:t>
      </w:r>
      <w:r w:rsidR="006B0D40">
        <w:t>göstergesidir.</w:t>
      </w:r>
      <w:r w:rsidR="00792810">
        <w:t xml:space="preserve"> </w:t>
      </w:r>
    </w:p>
    <w:p w:rsidR="00792810" w:rsidRDefault="00792810" w:rsidP="00AD12F8">
      <w:pPr>
        <w:spacing w:line="360" w:lineRule="auto"/>
        <w:ind w:firstLine="708"/>
        <w:jc w:val="both"/>
      </w:pPr>
    </w:p>
    <w:p w:rsidR="00792810" w:rsidRDefault="00792810" w:rsidP="00AD12F8">
      <w:pPr>
        <w:spacing w:line="360" w:lineRule="auto"/>
        <w:ind w:firstLine="708"/>
        <w:jc w:val="both"/>
      </w:pPr>
      <w:r w:rsidRPr="008721F3">
        <w:t>Yasa</w:t>
      </w:r>
      <w:r w:rsidR="00E80C15">
        <w:t>’nın 18’</w:t>
      </w:r>
      <w:r>
        <w:t>nci maddesi ile de ödenmesi kesinleşen tazminat miktarları ve diğer giderl</w:t>
      </w:r>
      <w:r w:rsidR="00C76199">
        <w:t>e</w:t>
      </w:r>
      <w:r w:rsidR="00E80C15">
        <w:t>r için Maliye işleri ile görevli B</w:t>
      </w:r>
      <w:r>
        <w:t>akanlık Bütçe Y</w:t>
      </w:r>
      <w:r w:rsidR="00042A83">
        <w:t>asası</w:t>
      </w:r>
      <w:r w:rsidR="00E80C15">
        <w:t>’</w:t>
      </w:r>
      <w:r w:rsidR="00042A83">
        <w:t xml:space="preserve">nda ayrı bir kalem ihdas ederek ödemelerin bu kalemden yapılmasını sağlamakla görevlendirilmiştir. </w:t>
      </w:r>
      <w:r w:rsidR="00945C65">
        <w:t>Ancak</w:t>
      </w:r>
      <w:r w:rsidR="00E80C15">
        <w:t>,</w:t>
      </w:r>
      <w:r w:rsidR="00945C65">
        <w:t xml:space="preserve"> bu noktaya gelme</w:t>
      </w:r>
      <w:r w:rsidR="006B0D40">
        <w:t>den ön</w:t>
      </w:r>
      <w:r w:rsidR="00945C65">
        <w:t>ce sulhname imzalanması amir bir yasa madde</w:t>
      </w:r>
      <w:r w:rsidR="006B0D40">
        <w:t>sidir.</w:t>
      </w:r>
    </w:p>
    <w:p w:rsidR="00042A83" w:rsidRDefault="00042A83" w:rsidP="00AD12F8">
      <w:pPr>
        <w:spacing w:line="360" w:lineRule="auto"/>
        <w:ind w:firstLine="708"/>
        <w:jc w:val="both"/>
      </w:pPr>
    </w:p>
    <w:p w:rsidR="00747009" w:rsidRDefault="001F0777" w:rsidP="00AD12F8">
      <w:pPr>
        <w:spacing w:line="360" w:lineRule="auto"/>
        <w:ind w:firstLine="708"/>
        <w:jc w:val="both"/>
      </w:pPr>
      <w:r>
        <w:t>İskâ</w:t>
      </w:r>
      <w:r w:rsidR="00E80C15">
        <w:t>n işleri ile ilgili B</w:t>
      </w:r>
      <w:r w:rsidR="00042A83">
        <w:t xml:space="preserve">akanlık yönetsel yetki kullanan bir organdır. Taşınmaz Mal Komisyonu ile bağlantılı görevi ise </w:t>
      </w:r>
      <w:r w:rsidR="00945C65">
        <w:lastRenderedPageBreak/>
        <w:t xml:space="preserve">kamu hukuku alanında </w:t>
      </w:r>
      <w:r w:rsidR="008721F3">
        <w:t xml:space="preserve">bir </w:t>
      </w:r>
      <w:r w:rsidR="00042A83">
        <w:t>karar üretmek, işle</w:t>
      </w:r>
      <w:r w:rsidR="00945C65">
        <w:t>m</w:t>
      </w:r>
      <w:r w:rsidR="00042A83">
        <w:t xml:space="preserve"> yapmak veya yapmamak noktasında değil, Taşınmaz Mal Komisyonu’nun spesifik bir başvuru</w:t>
      </w:r>
      <w:r w:rsidR="008E6C11">
        <w:t xml:space="preserve"> üzerine verdiği bir karar </w:t>
      </w:r>
      <w:r w:rsidR="00042A83">
        <w:t>ile ilgili sulhname hazırla</w:t>
      </w:r>
      <w:r w:rsidR="00E80C15">
        <w:t>n</w:t>
      </w:r>
      <w:r w:rsidR="00042A83">
        <w:t>ması</w:t>
      </w:r>
      <w:r w:rsidR="00E80C15">
        <w:t>nı</w:t>
      </w:r>
      <w:r w:rsidR="00042A83">
        <w:t xml:space="preserve"> gerek</w:t>
      </w:r>
      <w:r w:rsidR="00E80C15">
        <w:t>tir</w:t>
      </w:r>
      <w:r w:rsidR="00042A83">
        <w:t xml:space="preserve">mektedir. </w:t>
      </w:r>
      <w:r w:rsidR="006B0D40">
        <w:t xml:space="preserve">Böyle bir konu kamu </w:t>
      </w:r>
      <w:r w:rsidR="00E80C15">
        <w:t xml:space="preserve">hukuku </w:t>
      </w:r>
      <w:r w:rsidR="006B0D40">
        <w:t>alanını ilg</w:t>
      </w:r>
      <w:r w:rsidR="00945C65">
        <w:t>ilendiren bir konu mahiyetinde değildir.</w:t>
      </w:r>
      <w:r w:rsidR="006B0D40">
        <w:t xml:space="preserve"> Bu konu kamu</w:t>
      </w:r>
      <w:r>
        <w:t xml:space="preserve"> alanını ilgilendiren veya kamu</w:t>
      </w:r>
      <w:r w:rsidR="00E80C15">
        <w:t xml:space="preserve"> maksad</w:t>
      </w:r>
      <w:r w:rsidR="006B0D40">
        <w:t>ı bulunan bir işlem de</w:t>
      </w:r>
      <w:r w:rsidR="00E80C15">
        <w:t>ğil spesifik bir kişi lehine Taşınmaz Mal Komisyonu’nu</w:t>
      </w:r>
      <w:r w:rsidR="006B0D40">
        <w:t xml:space="preserve">n verdiği kararın icra edilir niteliğe kavuşması için yapılacak bir işlem mahiyetindedir. İşlemin esas gayesi bir kamu maksadı gütmek değildir. Bu işlem sadece başvuranı ilgilendirmektedir. </w:t>
      </w:r>
    </w:p>
    <w:p w:rsidR="00747009" w:rsidRDefault="00747009" w:rsidP="00AD12F8">
      <w:pPr>
        <w:spacing w:line="360" w:lineRule="auto"/>
        <w:ind w:firstLine="708"/>
        <w:jc w:val="both"/>
      </w:pPr>
    </w:p>
    <w:p w:rsidR="008721F3" w:rsidRDefault="006B0D40" w:rsidP="00AD12F8">
      <w:pPr>
        <w:spacing w:line="360" w:lineRule="auto"/>
        <w:ind w:firstLine="708"/>
        <w:jc w:val="both"/>
      </w:pPr>
      <w:r>
        <w:t>Bu nedenle</w:t>
      </w:r>
      <w:r w:rsidR="00D57901">
        <w:t>,</w:t>
      </w:r>
      <w:r w:rsidR="001F0777">
        <w:t xml:space="preserve"> sulhname hazırlanması </w:t>
      </w:r>
      <w:r w:rsidR="00747009">
        <w:t xml:space="preserve">münhasıran </w:t>
      </w:r>
      <w:r>
        <w:t>kamu huk</w:t>
      </w:r>
      <w:r w:rsidR="001F0777">
        <w:t>u</w:t>
      </w:r>
      <w:r w:rsidR="00D57901">
        <w:t>ku alanında</w:t>
      </w:r>
      <w:r>
        <w:t xml:space="preserve"> değil</w:t>
      </w:r>
      <w:r w:rsidR="00C6221B">
        <w:t xml:space="preserve">, </w:t>
      </w:r>
      <w:r>
        <w:t xml:space="preserve">özel hukuk alanında </w:t>
      </w:r>
      <w:r w:rsidR="00747009">
        <w:t xml:space="preserve">da </w:t>
      </w:r>
      <w:r>
        <w:t xml:space="preserve">etki yapacak bir işlem </w:t>
      </w:r>
      <w:r w:rsidR="005603BE">
        <w:t xml:space="preserve">olarak kabul edilmelidir. </w:t>
      </w:r>
    </w:p>
    <w:p w:rsidR="008721F3" w:rsidRDefault="008721F3" w:rsidP="00AD12F8">
      <w:pPr>
        <w:spacing w:line="360" w:lineRule="auto"/>
        <w:ind w:firstLine="708"/>
        <w:jc w:val="both"/>
      </w:pPr>
    </w:p>
    <w:p w:rsidR="005603BE" w:rsidRDefault="005603BE" w:rsidP="00AD12F8">
      <w:pPr>
        <w:spacing w:line="360" w:lineRule="auto"/>
        <w:ind w:firstLine="708"/>
        <w:jc w:val="both"/>
      </w:pPr>
      <w:r>
        <w:t xml:space="preserve">Bu </w:t>
      </w:r>
      <w:r w:rsidR="00AA2684">
        <w:t>nedenle</w:t>
      </w:r>
      <w:r w:rsidR="00D57901">
        <w:t>,</w:t>
      </w:r>
      <w:r>
        <w:t xml:space="preserve"> Alt Mahkeme</w:t>
      </w:r>
      <w:r w:rsidR="00AA2684">
        <w:t>nin</w:t>
      </w:r>
      <w:r>
        <w:t xml:space="preserve"> sulhname imzalanmasına kadar geçen süreçte doğan tüm uyuşmazlıkların Yükse</w:t>
      </w:r>
      <w:r w:rsidR="00D57901">
        <w:t>k İdare Mahkemesinin denetiminde</w:t>
      </w:r>
      <w:r>
        <w:t xml:space="preserve"> de</w:t>
      </w:r>
      <w:r w:rsidR="00335AD3">
        <w:t xml:space="preserve"> olması</w:t>
      </w:r>
      <w:r>
        <w:t xml:space="preserve"> gerektiği bulgusu hatalı olmuştur. </w:t>
      </w:r>
    </w:p>
    <w:p w:rsidR="004E6E24" w:rsidRDefault="004E6E24" w:rsidP="00AD12F8">
      <w:pPr>
        <w:ind w:left="567" w:right="567" w:firstLine="709"/>
        <w:jc w:val="both"/>
        <w:rPr>
          <w:b/>
        </w:rPr>
      </w:pPr>
    </w:p>
    <w:p w:rsidR="00747009" w:rsidRDefault="00161151" w:rsidP="00AD12F8">
      <w:pPr>
        <w:spacing w:line="360" w:lineRule="auto"/>
        <w:ind w:firstLine="709"/>
        <w:jc w:val="both"/>
      </w:pPr>
      <w:r w:rsidRPr="00161151">
        <w:t xml:space="preserve">Netice itibarı ile </w:t>
      </w:r>
      <w:r w:rsidR="00D57901">
        <w:t>İstinaf E</w:t>
      </w:r>
      <w:r>
        <w:t>den 10</w:t>
      </w:r>
      <w:r w:rsidR="00AA2684">
        <w:t>.</w:t>
      </w:r>
      <w:r>
        <w:t xml:space="preserve"> ist</w:t>
      </w:r>
      <w:r w:rsidR="00945C65">
        <w:t>i</w:t>
      </w:r>
      <w:r>
        <w:t>naf sebebinde</w:t>
      </w:r>
      <w:r w:rsidR="00945C65">
        <w:t xml:space="preserve"> başarılı olmuştur.</w:t>
      </w:r>
      <w:r>
        <w:t xml:space="preserve"> Ancak</w:t>
      </w:r>
      <w:r w:rsidR="00AE2949">
        <w:t xml:space="preserve">, </w:t>
      </w:r>
      <w:r>
        <w:t>istinaf eden Alt Mahkemenin leave verilmesi için gerekli</w:t>
      </w:r>
      <w:r w:rsidR="00945C65">
        <w:t xml:space="preserve"> diğer</w:t>
      </w:r>
      <w:r>
        <w:t xml:space="preserve"> </w:t>
      </w:r>
      <w:r w:rsidR="00C6221B">
        <w:t xml:space="preserve">iki </w:t>
      </w:r>
      <w:r>
        <w:t>kriter</w:t>
      </w:r>
      <w:r w:rsidR="00945C65">
        <w:t>in bulunmadığı</w:t>
      </w:r>
      <w:r>
        <w:t xml:space="preserve"> </w:t>
      </w:r>
      <w:r w:rsidR="00C6221B">
        <w:t xml:space="preserve">noktasında </w:t>
      </w:r>
      <w:r>
        <w:t>verdiği kararl</w:t>
      </w:r>
      <w:r w:rsidR="00C6221B">
        <w:t>ardan istinaf et</w:t>
      </w:r>
      <w:r w:rsidR="00945C65">
        <w:t xml:space="preserve">mediği cihetle, </w:t>
      </w:r>
      <w:r>
        <w:t>leave verilmesi için gerekli tüm kriterler tatmin olma</w:t>
      </w:r>
      <w:r w:rsidR="00C6221B">
        <w:t xml:space="preserve">mıştır. </w:t>
      </w:r>
    </w:p>
    <w:p w:rsidR="00747009" w:rsidRDefault="00747009" w:rsidP="00AD12F8">
      <w:pPr>
        <w:spacing w:line="360" w:lineRule="auto"/>
        <w:ind w:firstLine="709"/>
        <w:jc w:val="both"/>
      </w:pPr>
    </w:p>
    <w:p w:rsidR="000A6864" w:rsidRPr="00161151" w:rsidRDefault="00AE2949" w:rsidP="00AD12F8">
      <w:pPr>
        <w:spacing w:line="360" w:lineRule="auto"/>
        <w:ind w:firstLine="709"/>
        <w:jc w:val="both"/>
      </w:pPr>
      <w:r>
        <w:t>Dolayısıyla</w:t>
      </w:r>
      <w:r w:rsidR="00161151">
        <w:t xml:space="preserve"> Alt Mahkemenin </w:t>
      </w:r>
      <w:r w:rsidR="00857EB3">
        <w:t>l</w:t>
      </w:r>
      <w:r w:rsidR="00877BFE">
        <w:t>eave istidasını reddeden kararını aynen onaylarım.</w:t>
      </w:r>
    </w:p>
    <w:p w:rsidR="000A6864" w:rsidRDefault="000A6864" w:rsidP="00AD12F8">
      <w:pPr>
        <w:ind w:left="567" w:right="567" w:firstLine="709"/>
        <w:jc w:val="both"/>
        <w:rPr>
          <w:b/>
        </w:rPr>
      </w:pPr>
    </w:p>
    <w:p w:rsidR="00C6221B" w:rsidRDefault="00C6221B" w:rsidP="00AD12F8">
      <w:pPr>
        <w:ind w:left="567" w:right="567" w:firstLine="709"/>
        <w:jc w:val="both"/>
        <w:rPr>
          <w:b/>
        </w:rPr>
      </w:pPr>
    </w:p>
    <w:p w:rsidR="00877BFE" w:rsidRDefault="00C6221B" w:rsidP="00413CC9">
      <w:pPr>
        <w:spacing w:line="360" w:lineRule="auto"/>
        <w:ind w:firstLine="708"/>
        <w:jc w:val="both"/>
      </w:pPr>
      <w:r>
        <w:t>Sonuç olarak</w:t>
      </w:r>
      <w:r w:rsidR="00AE2949">
        <w:t>,</w:t>
      </w:r>
      <w:r>
        <w:t xml:space="preserve"> İstinaf E</w:t>
      </w:r>
      <w:r w:rsidR="00D66085">
        <w:t>den 10.</w:t>
      </w:r>
      <w:r w:rsidR="00945C65">
        <w:t xml:space="preserve"> isti</w:t>
      </w:r>
      <w:r w:rsidR="003A7315">
        <w:t>naf sebebinde başarılı olmakla birlikte</w:t>
      </w:r>
      <w:r w:rsidR="00AE2949">
        <w:t xml:space="preserve"> 1., 2., 3.</w:t>
      </w:r>
      <w:r w:rsidR="00945C65">
        <w:t xml:space="preserve">, </w:t>
      </w:r>
      <w:r w:rsidR="00AE2949">
        <w:t>4., 5., 6., 7., 8., 9., 11., 12., 13.</w:t>
      </w:r>
      <w:r w:rsidR="00911B60">
        <w:t xml:space="preserve"> istinaf sebepleri</w:t>
      </w:r>
      <w:r w:rsidR="005A3E03">
        <w:t>nde başarılı ol</w:t>
      </w:r>
      <w:r w:rsidR="00AE2949">
        <w:t>a</w:t>
      </w:r>
      <w:r w:rsidR="005A3E03">
        <w:t>m</w:t>
      </w:r>
      <w:r w:rsidR="00335AD3">
        <w:t>amı</w:t>
      </w:r>
      <w:r w:rsidR="005A3E03">
        <w:t>şt</w:t>
      </w:r>
      <w:r w:rsidR="00335AD3">
        <w:t>ı</w:t>
      </w:r>
      <w:r w:rsidR="005A3E03">
        <w:t>r</w:t>
      </w:r>
      <w:r w:rsidR="00AE2949">
        <w:t xml:space="preserve">. Bu </w:t>
      </w:r>
      <w:r w:rsidR="005A3E03">
        <w:t xml:space="preserve"> istinaf sebepleri </w:t>
      </w:r>
      <w:r w:rsidR="00E91397">
        <w:t>ret</w:t>
      </w:r>
      <w:r w:rsidR="00911B60">
        <w:t xml:space="preserve"> ve iptal edilir.</w:t>
      </w:r>
      <w:r w:rsidR="00185583">
        <w:t xml:space="preserve"> </w:t>
      </w:r>
    </w:p>
    <w:p w:rsidR="00413CC9" w:rsidRDefault="00413CC9" w:rsidP="00413CC9">
      <w:pPr>
        <w:spacing w:line="360" w:lineRule="auto"/>
        <w:ind w:firstLine="708"/>
        <w:jc w:val="both"/>
      </w:pPr>
    </w:p>
    <w:p w:rsidR="00742863" w:rsidRDefault="00877BFE" w:rsidP="00742863">
      <w:pPr>
        <w:spacing w:line="360" w:lineRule="auto"/>
      </w:pPr>
      <w:r w:rsidRPr="00AD12F8">
        <w:rPr>
          <w:b/>
          <w:u w:val="single"/>
        </w:rPr>
        <w:lastRenderedPageBreak/>
        <w:t>Mehmet Türker:</w:t>
      </w:r>
      <w:r>
        <w:t xml:space="preserve"> </w:t>
      </w:r>
      <w:r w:rsidR="00742863">
        <w:t>Sayın Başkanın Mandamus Emirnamesi talep edilen bir istidanın ancak izin alındıktan sonra dosyalanabileceği, Mandamus emri talebi içeren istidada 3 Yargıçtan oluşan Yargıtay’ın yetkili olduğu ve böyle bir talebi Yargıtayın değerlendirebileceği nedeniyle Alt Mahkemenin böyle bir talebi ancak 3 Yargıçtan oluşan Yargıtay/Asli Yetki Heyetinin değerlendirebileceği, Tek Yargıç olarak böyle bir talebi ele alma yetkisinin bulunmadığını belirterek istidanın “A” paragrafındaki Mandamus talebini incelemeden bu talebi reddetmesinde hata bulunmadığı görüşüne katılırım. Dolayısıyla, İstinaf Edenin Tek Yargıç tarafından Mandamus Emirnamesi ısdar edilmemesinin hatalı olduğu yönündeki 1., 2., 3., 4., 5., 6., 7., 8., 9., 11., 12. ve 13. istinaf sebeplerinin ret ve iptal edilmesi gerekmektedir.</w:t>
      </w:r>
    </w:p>
    <w:p w:rsidR="00742863" w:rsidRDefault="00742863" w:rsidP="00742863">
      <w:pPr>
        <w:spacing w:line="360" w:lineRule="auto"/>
      </w:pPr>
    </w:p>
    <w:p w:rsidR="00742863" w:rsidRDefault="00742863" w:rsidP="00742863">
      <w:pPr>
        <w:spacing w:line="360" w:lineRule="auto"/>
      </w:pPr>
      <w:r>
        <w:t xml:space="preserve">     Alt Mahkemenin sulhname hazırlanması konusunda İskân İşleri ile görevli Bakanlıktan talepte bulunması için mevzuatın Müstediye bir hak vermediği, sulhname tasarısı hazırlama ve davet yazısı ile birlikte hak sahibi başvurana imzalaması için tebliğ etme hususunda spesifik yasal bir görev vermediği ve 2006 Taşınaz Mal Komisyonu Tüzüğü’nün 6. maddesinin İskân İşleri ile ilgili Bakanlığa spesifik olarak herhangi bir kamu görevi vermediği, sulhname tasarısı hazırlama ve davet yazısı ile birlikte hak sahibi başvurana imzalaması için tebliğ etme hususunda spesifik bir yasal görev vermediği bulguları için İstinaf Edenin herhangi bir istinaf sebebi bulunmadığı nedeniyle, Alt Mahkemenin bu bulgularının bu istinaf konusu istida maksatları açısından kesinleşmiş olduğu da hukuki bir gerçektir.</w:t>
      </w:r>
    </w:p>
    <w:p w:rsidR="00742863" w:rsidRDefault="00742863" w:rsidP="00742863">
      <w:pPr>
        <w:spacing w:line="360" w:lineRule="auto"/>
      </w:pPr>
    </w:p>
    <w:p w:rsidR="00742863" w:rsidRDefault="00742863" w:rsidP="00742863">
      <w:pPr>
        <w:spacing w:line="360" w:lineRule="auto"/>
      </w:pPr>
      <w:r>
        <w:t xml:space="preserve">     </w:t>
      </w:r>
      <w:r w:rsidRPr="00FF5B0D">
        <w:rPr>
          <w:b/>
        </w:rPr>
        <w:t>Yargıtay/Asli/Yetki/İstinaf 2/2017 D.1/2018</w:t>
      </w:r>
      <w:r>
        <w:t>’de Mandamus Emirnamesi talep edilen istida dosyalanmasına izin (Leave) verilebilmesi için ilk nazarda bakılması gereken hususlar şöyle belirtilmiştir:</w:t>
      </w:r>
    </w:p>
    <w:p w:rsidR="00742863" w:rsidRDefault="00742863" w:rsidP="00742863">
      <w:pPr>
        <w:spacing w:line="360" w:lineRule="auto"/>
      </w:pPr>
    </w:p>
    <w:p w:rsidR="00742863" w:rsidRDefault="00742863" w:rsidP="00742863">
      <w:pPr>
        <w:pStyle w:val="ListParagraph"/>
        <w:numPr>
          <w:ilvl w:val="0"/>
          <w:numId w:val="4"/>
        </w:numPr>
        <w:spacing w:before="0" w:beforeAutospacing="0" w:after="0" w:afterAutospacing="0" w:line="360" w:lineRule="auto"/>
        <w:contextualSpacing/>
        <w:rPr>
          <w:rFonts w:ascii="Courier New" w:hAnsi="Courier New" w:cs="Courier New"/>
        </w:rPr>
      </w:pPr>
      <w:r>
        <w:rPr>
          <w:rFonts w:ascii="Courier New" w:hAnsi="Courier New" w:cs="Courier New"/>
        </w:rPr>
        <w:t>Müstedinin böyle bir talepte bulunmaya yasal hakkı</w:t>
      </w:r>
    </w:p>
    <w:p w:rsidR="00742863" w:rsidRDefault="00742863" w:rsidP="00742863">
      <w:pPr>
        <w:pStyle w:val="ListParagraph"/>
        <w:spacing w:line="360" w:lineRule="auto"/>
        <w:ind w:left="1095"/>
        <w:rPr>
          <w:rFonts w:ascii="Courier New" w:hAnsi="Courier New" w:cs="Courier New"/>
        </w:rPr>
      </w:pPr>
      <w:r>
        <w:rPr>
          <w:rFonts w:ascii="Courier New" w:hAnsi="Courier New" w:cs="Courier New"/>
        </w:rPr>
        <w:t>olup olmadığı;</w:t>
      </w:r>
    </w:p>
    <w:p w:rsidR="00742863" w:rsidRDefault="00742863" w:rsidP="00742863">
      <w:pPr>
        <w:pStyle w:val="ListParagraph"/>
        <w:numPr>
          <w:ilvl w:val="0"/>
          <w:numId w:val="4"/>
        </w:numPr>
        <w:spacing w:before="0" w:beforeAutospacing="0" w:after="0" w:afterAutospacing="0" w:line="360" w:lineRule="auto"/>
        <w:contextualSpacing/>
        <w:rPr>
          <w:rFonts w:ascii="Courier New" w:hAnsi="Courier New" w:cs="Courier New"/>
        </w:rPr>
      </w:pPr>
      <w:r>
        <w:rPr>
          <w:rFonts w:ascii="Courier New" w:hAnsi="Courier New" w:cs="Courier New"/>
        </w:rPr>
        <w:t>Talepte bulunulan Müstedialeyhin Mandamus emirnamesine</w:t>
      </w:r>
    </w:p>
    <w:p w:rsidR="00742863" w:rsidRDefault="00742863" w:rsidP="00742863">
      <w:pPr>
        <w:pStyle w:val="ListParagraph"/>
        <w:spacing w:line="360" w:lineRule="auto"/>
        <w:ind w:left="1095"/>
        <w:rPr>
          <w:rFonts w:ascii="Courier New" w:hAnsi="Courier New" w:cs="Courier New"/>
        </w:rPr>
      </w:pPr>
      <w:r>
        <w:rPr>
          <w:rFonts w:ascii="Courier New" w:hAnsi="Courier New" w:cs="Courier New"/>
        </w:rPr>
        <w:t>tabi olup olmadığı;</w:t>
      </w:r>
    </w:p>
    <w:p w:rsidR="00742863" w:rsidRDefault="00742863" w:rsidP="00742863">
      <w:pPr>
        <w:pStyle w:val="ListParagraph"/>
        <w:numPr>
          <w:ilvl w:val="0"/>
          <w:numId w:val="4"/>
        </w:numPr>
        <w:spacing w:before="0" w:beforeAutospacing="0" w:after="0" w:afterAutospacing="0" w:line="360" w:lineRule="auto"/>
        <w:contextualSpacing/>
        <w:rPr>
          <w:rFonts w:ascii="Courier New" w:hAnsi="Courier New" w:cs="Courier New"/>
        </w:rPr>
      </w:pPr>
      <w:r>
        <w:rPr>
          <w:rFonts w:ascii="Courier New" w:hAnsi="Courier New" w:cs="Courier New"/>
        </w:rPr>
        <w:t>Müstedialeyhin Müstediye karşı ilk etapta, Yargıtay</w:t>
      </w:r>
    </w:p>
    <w:p w:rsidR="00742863" w:rsidRDefault="00742863" w:rsidP="00742863">
      <w:pPr>
        <w:pStyle w:val="ListParagraph"/>
        <w:spacing w:line="360" w:lineRule="auto"/>
        <w:ind w:left="1095"/>
        <w:rPr>
          <w:rFonts w:ascii="Courier New" w:hAnsi="Courier New" w:cs="Courier New"/>
        </w:rPr>
      </w:pPr>
      <w:r>
        <w:rPr>
          <w:rFonts w:ascii="Courier New" w:hAnsi="Courier New" w:cs="Courier New"/>
        </w:rPr>
        <w:t xml:space="preserve">tarafından değerlendirilebilecek bir görevinin </w:t>
      </w:r>
    </w:p>
    <w:p w:rsidR="00742863" w:rsidRDefault="00742863" w:rsidP="00742863">
      <w:pPr>
        <w:pStyle w:val="ListParagraph"/>
        <w:spacing w:line="360" w:lineRule="auto"/>
        <w:ind w:left="1095"/>
        <w:rPr>
          <w:rFonts w:ascii="Courier New" w:hAnsi="Courier New" w:cs="Courier New"/>
        </w:rPr>
      </w:pPr>
      <w:r>
        <w:rPr>
          <w:rFonts w:ascii="Courier New" w:hAnsi="Courier New" w:cs="Courier New"/>
        </w:rPr>
        <w:t>var olup olmadığı.</w:t>
      </w:r>
    </w:p>
    <w:p w:rsidR="00742863" w:rsidRDefault="00742863" w:rsidP="00742863">
      <w:pPr>
        <w:spacing w:line="360" w:lineRule="auto"/>
      </w:pPr>
    </w:p>
    <w:p w:rsidR="00742863" w:rsidRDefault="00742863" w:rsidP="00742863">
      <w:pPr>
        <w:spacing w:line="360" w:lineRule="auto"/>
      </w:pPr>
      <w:r>
        <w:t xml:space="preserve">     Alt Mahkemenin yukarıda belirttiğim ve istinaf edilmediği için bu istinaf maksatları bakımından kesinleşmiş olan bulgularına göre, İstinaf Edenin talep ettiği izni (Leave) elde edebilmesi için gerekli olan koşullardan ilk ikisinin var olduğunu ortaya koyma olanağı kalmamıştır. İstinaf Eden (Müstedi) 3. koşul olan, “Müstedaaleyhin Müstediye karşı ilk etapta, Yargıtay tarafından değerlendirilebilecek bir görevinin var olup olmadığı” koşulunun var olduğunu ortaya koysa bile, diğer iki koşulun varlığı olmadan, Mandamus talep eden istida dosyalaması için izin (Leave) elde etmesi atıfta bulunduğum istinaf kararında sıralanan koşulların tümünün varlığı oluşamayacağından mümkün olamayacaktır. Böyle bir durumda, İstinaf Edenin 3. koşul ile ilgili olan 10. istinaf sebebinin incelenmesi neticesinde İstinaf Eden Müstedi bu istinaf sebebinde başarılı olsa da İstinaf Edene bir fayda sağlamayacak, inceleme akademik kalacaktır. Bu durumda İstinaf Edenin 10. istinaf sebebinin incelenmesine gerek kalmamıştır. Ancak, meselede Müstedaaleyhin yani İskân İşleri ile görevli Bakanlığın Müstediye karşı ilk etapta Yargıtay tarafından incelenip, değerlendirilebilecek bir görevinin var olup </w:t>
      </w:r>
      <w:r>
        <w:lastRenderedPageBreak/>
        <w:t>olmadığının ve yetkili mahkemenin saptanması açısından önemli olduğu nedeniyle bu koşul ile ilgili Müstedinin 10. istinaf sebebini incelemeyi ben de uygun buldum.</w:t>
      </w:r>
    </w:p>
    <w:p w:rsidR="00742863" w:rsidRDefault="00742863" w:rsidP="00742863">
      <w:pPr>
        <w:spacing w:line="360" w:lineRule="auto"/>
      </w:pPr>
    </w:p>
    <w:p w:rsidR="00742863" w:rsidRDefault="00742863" w:rsidP="00742863">
      <w:pPr>
        <w:spacing w:line="360" w:lineRule="auto"/>
      </w:pPr>
      <w:r>
        <w:t>İstinaf Edenin 10. istinaf sebebi şöyledir:</w:t>
      </w:r>
    </w:p>
    <w:p w:rsidR="00742863" w:rsidRDefault="00742863" w:rsidP="00742863">
      <w:r>
        <w:t xml:space="preserve">    “10. Muhterem Bidayet Mahkemesi, yukarıda sayı ve</w:t>
      </w:r>
    </w:p>
    <w:p w:rsidR="00742863" w:rsidRDefault="00742863" w:rsidP="00742863">
      <w:r>
        <w:t xml:space="preserve">         unvanı verilen Davaya ilişkin 20/10/2019 tarihli</w:t>
      </w:r>
    </w:p>
    <w:p w:rsidR="00742863" w:rsidRDefault="00742863" w:rsidP="00742863">
      <w:r>
        <w:t xml:space="preserve">         tek taraflı istidanın işitilmesinde, 2006 Taşınmaz</w:t>
      </w:r>
    </w:p>
    <w:p w:rsidR="00742863" w:rsidRDefault="00742863" w:rsidP="00742863">
      <w:r>
        <w:t xml:space="preserve">         Mal Komisyonu Tüzüğü’nün 6. Maddesini ve özellikle</w:t>
      </w:r>
    </w:p>
    <w:p w:rsidR="00742863" w:rsidRDefault="00742863" w:rsidP="00742863">
      <w:r>
        <w:t xml:space="preserve">         6(1), 6(3), 6(4) ve 6(5) fıkraları yanlış </w:t>
      </w:r>
    </w:p>
    <w:p w:rsidR="00742863" w:rsidRDefault="00742863" w:rsidP="00742863">
      <w:r>
        <w:t xml:space="preserve">         yorumlanmıştır ve/veya bu hususu dikkate almamakla</w:t>
      </w:r>
    </w:p>
    <w:p w:rsidR="00742863" w:rsidRDefault="00742863" w:rsidP="00742863">
      <w:r>
        <w:t xml:space="preserve">         hata etmiştir. Muhterem Bidayet Mahkemesi, Komisyon</w:t>
      </w:r>
    </w:p>
    <w:p w:rsidR="00742863" w:rsidRDefault="00742863" w:rsidP="00742863">
      <w:r>
        <w:t xml:space="preserve">         kararından Sulhname Tasarısının imzalanmasına</w:t>
      </w:r>
    </w:p>
    <w:p w:rsidR="00742863" w:rsidRDefault="00742863" w:rsidP="00742863">
      <w:r>
        <w:t xml:space="preserve">         kadar olan süreci idari bir süreç olarak yorumlamış</w:t>
      </w:r>
    </w:p>
    <w:p w:rsidR="00742863" w:rsidRDefault="00742863" w:rsidP="00742863">
      <w:r>
        <w:t xml:space="preserve">         ve bu süreçle ilgili uyuşmazlıklarla ilgili </w:t>
      </w:r>
    </w:p>
    <w:p w:rsidR="00742863" w:rsidRDefault="00742863" w:rsidP="00742863">
      <w:r>
        <w:t xml:space="preserve">         Yüksek İdare Mahkemesi’nin yetkili olduğuna karar</w:t>
      </w:r>
    </w:p>
    <w:p w:rsidR="00742863" w:rsidRDefault="00742863" w:rsidP="00742863">
      <w:r>
        <w:t xml:space="preserve">         vermekle hata etmiştir.”</w:t>
      </w:r>
    </w:p>
    <w:p w:rsidR="00742863" w:rsidRDefault="00742863" w:rsidP="00742863">
      <w:pPr>
        <w:spacing w:line="360" w:lineRule="auto"/>
      </w:pPr>
    </w:p>
    <w:p w:rsidR="00742863" w:rsidRDefault="00742863" w:rsidP="00742863">
      <w:pPr>
        <w:spacing w:line="360" w:lineRule="auto"/>
      </w:pPr>
      <w:r>
        <w:t xml:space="preserve">     İstinaf Eden, İlk Mahkemenin 2006 Taşınmaz Mal Komisyonu Tüzüğü’nün 6. maddesini yanlış yorumladığını ve bu yanlış yoruma dayanarak Taşınmaz Mal Komisyonu kararından, sulhname tasarısının imzalanmasına kadar olan süreci idari süreç olarak kabul edip bu süreçle ilgili uyuşmazlıklarda Yüksek İdare Mahkemesinin yetkili olduğuna karar vermekle hata yaptığını ileri sürmüştür. </w:t>
      </w:r>
    </w:p>
    <w:p w:rsidR="00742863" w:rsidRDefault="00742863" w:rsidP="00742863">
      <w:pPr>
        <w:spacing w:line="360" w:lineRule="auto"/>
      </w:pPr>
    </w:p>
    <w:p w:rsidR="00742863" w:rsidRDefault="00742863" w:rsidP="00742863">
      <w:pPr>
        <w:spacing w:line="360" w:lineRule="auto"/>
      </w:pPr>
      <w:r>
        <w:t xml:space="preserve">     İlk Mahkeme bu hususta bulgu yapıp karar üretirken, 67/2005 sayılı Taşınmaz Malların Tazmini, Takası ve İadesi Yasası’nın 22. maddesi tahtında yapılan Taşınmaz Mal Komisyonu Tüzüğü’nün 6. maddesindeki düzenleme ile Yargıtayın </w:t>
      </w:r>
      <w:r w:rsidRPr="00C6566C">
        <w:rPr>
          <w:b/>
        </w:rPr>
        <w:t>Yargıtay/Hukuk 129/2015 D.50/2015</w:t>
      </w:r>
      <w:r>
        <w:t xml:space="preserve"> ve özellikle </w:t>
      </w:r>
      <w:r w:rsidRPr="00C6566C">
        <w:rPr>
          <w:b/>
        </w:rPr>
        <w:t>Yargıtay/Hukuk 15/2017 D.39/2018</w:t>
      </w:r>
      <w:r>
        <w:rPr>
          <w:b/>
        </w:rPr>
        <w:t xml:space="preserve"> </w:t>
      </w:r>
      <w:r>
        <w:t xml:space="preserve">No.lu kararlarında belirttiği görüşlere de değinerek sulhname imzalanıncaya kadar doğan uyuşmazlıklarda, sulhname tasarısını hazırlamak ve davet yazısı ile birlikte başvuran Müstediye imzalaması için tebliğ etmek ile ilgili konunun ilk nazarda Anayasa’nın 151(3) maddesi tahtında Yargıtayın yetki alanına girmediği sonucuna vararak Müstedinin </w:t>
      </w:r>
      <w:r>
        <w:lastRenderedPageBreak/>
        <w:t>Mandamus talebi içeren başvuru dosyalaması için izin (Leave) talebini reddetmiştir.</w:t>
      </w:r>
    </w:p>
    <w:p w:rsidR="00742863" w:rsidRDefault="00742863" w:rsidP="00742863">
      <w:pPr>
        <w:spacing w:line="360" w:lineRule="auto"/>
      </w:pPr>
    </w:p>
    <w:p w:rsidR="00742863" w:rsidRDefault="00742863" w:rsidP="00742863">
      <w:pPr>
        <w:spacing w:line="360" w:lineRule="auto"/>
      </w:pPr>
      <w:r>
        <w:t xml:space="preserve">     Sulhname hazırlanması ve Taşınmaz Mal Komisyonu kararlarının uygulanması ve/veya icrası ile ilgili Taşınmaz Mal Komisyonu Tüzüğü’nün 6. maddesi aynen şöyledir:</w:t>
      </w:r>
    </w:p>
    <w:p w:rsidR="00742863" w:rsidRDefault="00742863" w:rsidP="00742863"/>
    <w:p w:rsidR="00742863" w:rsidRDefault="00D91434" w:rsidP="00742863">
      <w:r>
        <w:t xml:space="preserve"> “Başvuranın   </w:t>
      </w:r>
      <w:r w:rsidR="00742863">
        <w:t>6.</w:t>
      </w:r>
      <w:r>
        <w:t>(</w:t>
      </w:r>
      <w:r w:rsidR="00742863">
        <w:t>1)Komisyon, iadeye, takasa, taşınmaz</w:t>
      </w:r>
    </w:p>
    <w:p w:rsidR="00742863" w:rsidRDefault="00742863" w:rsidP="00742863">
      <w:r>
        <w:t xml:space="preserve"> talebinin          mal karşılığında tazminata, konut</w:t>
      </w:r>
    </w:p>
    <w:p w:rsidR="00742863" w:rsidRDefault="00742863" w:rsidP="00742863">
      <w:r>
        <w:t xml:space="preserve"> karşılanmasına     hakkının </w:t>
      </w:r>
      <w:r w:rsidR="00326964">
        <w:t xml:space="preserve"> </w:t>
      </w:r>
      <w:r>
        <w:t xml:space="preserve">kullanılamamasından </w:t>
      </w:r>
    </w:p>
    <w:p w:rsidR="00742863" w:rsidRDefault="00742863" w:rsidP="00742863">
      <w:r>
        <w:t xml:space="preserve"> ilişkin            kaynaklanan manevi</w:t>
      </w:r>
      <w:r w:rsidR="00326964">
        <w:t xml:space="preserve"> </w:t>
      </w:r>
      <w:r>
        <w:t xml:space="preserve">tazminata ve </w:t>
      </w:r>
    </w:p>
    <w:p w:rsidR="00742863" w:rsidRDefault="00742863" w:rsidP="00742863">
      <w:r>
        <w:t xml:space="preserve"> sulhname           kullanım kaybından doğan zararın</w:t>
      </w:r>
    </w:p>
    <w:p w:rsidR="00742863" w:rsidRPr="00C6566C" w:rsidRDefault="00742863" w:rsidP="00742863">
      <w:r>
        <w:t xml:space="preserve">                    tazminine</w:t>
      </w:r>
      <w:r w:rsidR="00D91434">
        <w:t xml:space="preserve"> </w:t>
      </w:r>
      <w:r>
        <w:t>karar vermesi durumunda</w:t>
      </w:r>
      <w:r w:rsidR="00001481">
        <w:t xml:space="preserve"> </w:t>
      </w:r>
      <w:r>
        <w:t xml:space="preserve">               </w:t>
      </w:r>
      <w:r w:rsidR="00001481">
        <w:tab/>
      </w:r>
      <w:r w:rsidR="00001481">
        <w:tab/>
      </w:r>
      <w:r w:rsidR="00001481">
        <w:tab/>
      </w:r>
      <w:r w:rsidR="00001481">
        <w:tab/>
      </w:r>
      <w:r>
        <w:t>bu kararı KKTC’de İskan İşleri ile</w:t>
      </w:r>
    </w:p>
    <w:p w:rsidR="00742863" w:rsidRDefault="00742863" w:rsidP="00D91434">
      <w:pPr>
        <w:ind w:left="2835" w:hanging="2835"/>
      </w:pPr>
      <w:r>
        <w:t xml:space="preserve">                    görevli Bakanlık icra eder. </w:t>
      </w:r>
      <w:r w:rsidR="00326964">
        <w:t xml:space="preserve">        </w:t>
      </w:r>
      <w:r w:rsidR="00326964">
        <w:tab/>
      </w:r>
      <w:r w:rsidR="00326964">
        <w:tab/>
      </w:r>
      <w:r>
        <w:t xml:space="preserve">İskan </w:t>
      </w:r>
      <w:r w:rsidR="00001481">
        <w:t xml:space="preserve">İşleri </w:t>
      </w:r>
      <w:r>
        <w:t xml:space="preserve">ile görevli Bakanlık </w:t>
      </w:r>
      <w:r w:rsidR="00326964">
        <w:tab/>
      </w:r>
      <w:r w:rsidR="00326964">
        <w:tab/>
      </w:r>
      <w:r w:rsidR="00326964">
        <w:tab/>
      </w:r>
      <w:r>
        <w:t>kararı</w:t>
      </w:r>
      <w:r w:rsidR="00D91434">
        <w:t>i</w:t>
      </w:r>
      <w:r>
        <w:t>cra</w:t>
      </w:r>
      <w:r w:rsidR="00326964">
        <w:t xml:space="preserve"> </w:t>
      </w:r>
      <w:r>
        <w:t xml:space="preserve">etmek </w:t>
      </w:r>
      <w:r w:rsidR="00326964">
        <w:t xml:space="preserve">için </w:t>
      </w:r>
      <w:r>
        <w:t xml:space="preserve">bu Tüzüğe </w:t>
      </w:r>
      <w:r w:rsidR="00D91434">
        <w:t xml:space="preserve">ekli </w:t>
      </w:r>
      <w:r>
        <w:t xml:space="preserve">Örnek </w:t>
      </w:r>
      <w:r w:rsidR="00D91434">
        <w:t xml:space="preserve">     </w:t>
      </w:r>
      <w:r>
        <w:t xml:space="preserve">3’e </w:t>
      </w:r>
      <w:r w:rsidR="00326964">
        <w:t xml:space="preserve"> </w:t>
      </w:r>
      <w:r>
        <w:t>benzer</w:t>
      </w:r>
      <w:r w:rsidR="00D91434">
        <w:t xml:space="preserve"> </w:t>
      </w:r>
      <w:r w:rsidR="00326964">
        <w:t xml:space="preserve">şekilde </w:t>
      </w:r>
      <w:r>
        <w:t>hazırlanacak bir sulhname tasarısı</w:t>
      </w:r>
      <w:r w:rsidR="00001481">
        <w:t xml:space="preserve"> </w:t>
      </w:r>
      <w:r w:rsidR="00D91434">
        <w:t>ha</w:t>
      </w:r>
      <w:r>
        <w:t xml:space="preserve">zırlayarak davet </w:t>
      </w:r>
      <w:r w:rsidR="00001481">
        <w:t xml:space="preserve">yazısı </w:t>
      </w:r>
      <w:r>
        <w:t>ile birlikte</w:t>
      </w:r>
      <w:r w:rsidR="00D91434">
        <w:t xml:space="preserve"> </w:t>
      </w:r>
      <w:r>
        <w:t>hak</w:t>
      </w:r>
      <w:r w:rsidR="00001481">
        <w:t xml:space="preserve"> sahibi</w:t>
      </w:r>
      <w:r>
        <w:t xml:space="preserve"> başvurana tebliğ eder.</w:t>
      </w:r>
    </w:p>
    <w:p w:rsidR="00742863" w:rsidRDefault="00742863" w:rsidP="00742863">
      <w:r>
        <w:t xml:space="preserve">                (2) Davet yazısında hak sahibi başvuranın</w:t>
      </w:r>
    </w:p>
    <w:p w:rsidR="00742863" w:rsidRDefault="00742863" w:rsidP="00742863">
      <w:r>
        <w:t xml:space="preserve">                    sulhname tasarısını imzalamak üzere bir</w:t>
      </w:r>
    </w:p>
    <w:p w:rsidR="00742863" w:rsidRDefault="00742863" w:rsidP="00742863">
      <w:r>
        <w:t xml:space="preserve">                    ay içerisinde gelmesi veya yetkili bir </w:t>
      </w:r>
    </w:p>
    <w:p w:rsidR="00742863" w:rsidRDefault="00742863" w:rsidP="00742863">
      <w:r>
        <w:t xml:space="preserve">                    temsilcisini göndermesi gerektiği, aksi</w:t>
      </w:r>
    </w:p>
    <w:p w:rsidR="00742863" w:rsidRDefault="00742863" w:rsidP="00742863">
      <w:r>
        <w:t xml:space="preserve">                    halde sulhname tasarısını kabul etmemiş </w:t>
      </w:r>
    </w:p>
    <w:p w:rsidR="00742863" w:rsidRDefault="00742863" w:rsidP="00742863">
      <w:r>
        <w:t xml:space="preserve">                    sayılacağı ve Yüksek İdare Mahkemesine</w:t>
      </w:r>
    </w:p>
    <w:p w:rsidR="00742863" w:rsidRDefault="00742863" w:rsidP="00742863">
      <w:r>
        <w:t xml:space="preserve">                    başvurma hakkına sahip olduğu belirtilir.</w:t>
      </w:r>
    </w:p>
    <w:p w:rsidR="00742863" w:rsidRDefault="00742863" w:rsidP="00742863">
      <w:r>
        <w:t xml:space="preserve">                (3) Davet üzerine gelen hak sahibi başvuran </w:t>
      </w:r>
    </w:p>
    <w:p w:rsidR="00742863" w:rsidRDefault="00742863" w:rsidP="00742863">
      <w:r>
        <w:t xml:space="preserve">                    veya yetkili temsilcisi sulhname  </w:t>
      </w:r>
    </w:p>
    <w:p w:rsidR="00742863" w:rsidRDefault="00742863" w:rsidP="00742863">
      <w:r>
        <w:t xml:space="preserve">                    tasarısını kabul ettiği takdirde, bu </w:t>
      </w:r>
    </w:p>
    <w:p w:rsidR="00742863" w:rsidRDefault="00742863" w:rsidP="00742863">
      <w:r>
        <w:t xml:space="preserve">                    tasarı kendisi veya yetkili temsilcisi ve</w:t>
      </w:r>
    </w:p>
    <w:p w:rsidR="00742863" w:rsidRDefault="00742863" w:rsidP="00742863">
      <w:r>
        <w:t xml:space="preserve">                    KKTC’de İskan İşleri ile görevli Bakan</w:t>
      </w:r>
    </w:p>
    <w:p w:rsidR="00742863" w:rsidRDefault="00742863" w:rsidP="00742863">
      <w:r>
        <w:t xml:space="preserve">                    tarafından imzalanır.</w:t>
      </w:r>
    </w:p>
    <w:p w:rsidR="00742863" w:rsidRDefault="00742863" w:rsidP="00742863">
      <w:r>
        <w:t xml:space="preserve">                (4) Sulhname tasarısının kabul edilmemesi veya</w:t>
      </w:r>
    </w:p>
    <w:p w:rsidR="00742863" w:rsidRDefault="00742863" w:rsidP="00742863">
      <w:r>
        <w:t xml:space="preserve">                    bu maddenin ikinci fıkrasına göre kabul</w:t>
      </w:r>
    </w:p>
    <w:p w:rsidR="00742863" w:rsidRDefault="00742863" w:rsidP="00742863">
      <w:r>
        <w:t xml:space="preserve">                    edilmemiş sayılması hallerinde bir  </w:t>
      </w:r>
    </w:p>
    <w:p w:rsidR="00742863" w:rsidRDefault="00742863" w:rsidP="00742863">
      <w:r>
        <w:t xml:space="preserve">                    uyuşmazlık tutanağı düzenlenerek bir  </w:t>
      </w:r>
    </w:p>
    <w:p w:rsidR="00742863" w:rsidRDefault="00742863" w:rsidP="00742863">
      <w:r>
        <w:t xml:space="preserve">                    örneği ilgili kişilere gönderilir.</w:t>
      </w:r>
    </w:p>
    <w:p w:rsidR="00742863" w:rsidRDefault="00742863" w:rsidP="00742863">
      <w:r>
        <w:t xml:space="preserve">                (5) Sulh yoluyla çözülemeyen uyuşmazlıklarda </w:t>
      </w:r>
    </w:p>
    <w:p w:rsidR="00742863" w:rsidRDefault="00742863" w:rsidP="00742863">
      <w:r>
        <w:t xml:space="preserve">                    ilgili kişilerin yargı yoluna başvurma</w:t>
      </w:r>
    </w:p>
    <w:p w:rsidR="00742863" w:rsidRDefault="00742863" w:rsidP="00742863">
      <w:r>
        <w:t xml:space="preserve">                    hakları saklıdır.”</w:t>
      </w:r>
    </w:p>
    <w:p w:rsidR="00742863" w:rsidRDefault="00742863" w:rsidP="00742863"/>
    <w:p w:rsidR="00742863" w:rsidRDefault="00742863" w:rsidP="00742863"/>
    <w:p w:rsidR="00742863" w:rsidRPr="00BE28D7" w:rsidRDefault="00742863" w:rsidP="00742863">
      <w:pPr>
        <w:spacing w:line="360" w:lineRule="auto"/>
        <w:rPr>
          <w:b/>
        </w:rPr>
      </w:pPr>
      <w:r>
        <w:t xml:space="preserve">     Tüzüğün bu maddesine göre Taşınmaz Mal Komisyonu Kararlarını, İskân İşleri ile görevli Bakanlık icra eder. </w:t>
      </w:r>
      <w:r>
        <w:lastRenderedPageBreak/>
        <w:t xml:space="preserve">Tüzüğün bu maddesindeki sulhname hazırlanması ve Taşınmaz Mal Komisyonu kararlarının icrası ile ilgili olarak </w:t>
      </w:r>
      <w:r w:rsidRPr="00BE28D7">
        <w:rPr>
          <w:b/>
        </w:rPr>
        <w:t>Yargıtay/Hukuk</w:t>
      </w:r>
    </w:p>
    <w:p w:rsidR="00742863" w:rsidRDefault="00742863" w:rsidP="00742863">
      <w:pPr>
        <w:spacing w:line="360" w:lineRule="auto"/>
      </w:pPr>
      <w:r w:rsidRPr="00BE28D7">
        <w:rPr>
          <w:b/>
        </w:rPr>
        <w:t>129/2015 D.50/2015</w:t>
      </w:r>
      <w:r>
        <w:t>’te şöyle denmektedir:</w:t>
      </w:r>
    </w:p>
    <w:p w:rsidR="00742863" w:rsidRDefault="00742863" w:rsidP="00742863">
      <w:pPr>
        <w:spacing w:line="360" w:lineRule="auto"/>
      </w:pPr>
    </w:p>
    <w:p w:rsidR="00742863" w:rsidRDefault="00742863" w:rsidP="00742863">
      <w:pPr>
        <w:ind w:firstLine="708"/>
      </w:pPr>
      <w:r>
        <w:t>“</w:t>
      </w:r>
      <w:r w:rsidRPr="00CC52CD">
        <w:t xml:space="preserve">Buradaki icra etme fonksiyonu, Komisyon kararlarının </w:t>
      </w:r>
      <w:r>
        <w:t xml:space="preserve"> </w:t>
      </w:r>
    </w:p>
    <w:p w:rsidR="00742863" w:rsidRDefault="00742863" w:rsidP="00742863">
      <w:r>
        <w:t xml:space="preserve">   </w:t>
      </w:r>
      <w:r w:rsidRPr="00CC52CD">
        <w:t xml:space="preserve">öngördüğü sonuçların yerine getirilmesi ve işlemlerin </w:t>
      </w:r>
      <w:r>
        <w:t xml:space="preserve"> </w:t>
      </w:r>
    </w:p>
    <w:p w:rsidR="00742863" w:rsidRDefault="00742863" w:rsidP="00742863">
      <w:r>
        <w:t xml:space="preserve">   </w:t>
      </w:r>
      <w:r w:rsidRPr="00CC52CD">
        <w:t>tamamlanması anlamında kabul edilmelidir. Görevli</w:t>
      </w:r>
      <w:r>
        <w:t xml:space="preserve"> </w:t>
      </w:r>
      <w:r w:rsidRPr="00CC52CD">
        <w:t xml:space="preserve"> </w:t>
      </w:r>
      <w:r>
        <w:t xml:space="preserve"> </w:t>
      </w:r>
    </w:p>
    <w:p w:rsidR="00742863" w:rsidRDefault="00742863" w:rsidP="00742863">
      <w:r>
        <w:t xml:space="preserve">   </w:t>
      </w:r>
      <w:r w:rsidRPr="00CC52CD">
        <w:t xml:space="preserve">Bakanlığın bu fonksiyonu, Komisyon kararının yargı kararı </w:t>
      </w:r>
      <w:r>
        <w:t xml:space="preserve"> </w:t>
      </w:r>
    </w:p>
    <w:p w:rsidR="00742863" w:rsidRDefault="00742863" w:rsidP="00742863">
      <w:r>
        <w:t xml:space="preserve">   </w:t>
      </w:r>
      <w:r w:rsidRPr="00CC52CD">
        <w:t xml:space="preserve">gibi icra edilmesinden farklıdır ve Komisyon kararlarının </w:t>
      </w:r>
      <w:r>
        <w:t xml:space="preserve"> </w:t>
      </w:r>
    </w:p>
    <w:p w:rsidR="00742863" w:rsidRDefault="00742863" w:rsidP="00742863">
      <w:r>
        <w:t xml:space="preserve">   </w:t>
      </w:r>
      <w:r w:rsidRPr="00CC52CD">
        <w:t xml:space="preserve">hukuken tamamlanmasını, icra edilebilir hale gelmesini </w:t>
      </w:r>
      <w:r>
        <w:t xml:space="preserve"> </w:t>
      </w:r>
    </w:p>
    <w:p w:rsidR="00742863" w:rsidRDefault="00742863" w:rsidP="00742863">
      <w:r>
        <w:t xml:space="preserve">   </w:t>
      </w:r>
      <w:r w:rsidRPr="00CC52CD">
        <w:t xml:space="preserve">amaçlamaktadır. Dolayısıyla ancak hukuken tamamlanmış bir </w:t>
      </w:r>
      <w:r>
        <w:t xml:space="preserve"> </w:t>
      </w:r>
    </w:p>
    <w:p w:rsidR="00742863" w:rsidRDefault="00742863" w:rsidP="00742863">
      <w:r>
        <w:t xml:space="preserve">   </w:t>
      </w:r>
      <w:r w:rsidRPr="00CC52CD">
        <w:t xml:space="preserve">kararın, Yasanın 14. maddesi kapsamında yargı kararı gibi </w:t>
      </w:r>
      <w:r>
        <w:t xml:space="preserve"> </w:t>
      </w:r>
    </w:p>
    <w:p w:rsidR="00742863" w:rsidRPr="00CC52CD" w:rsidRDefault="00742863" w:rsidP="00742863">
      <w:r>
        <w:t xml:space="preserve">   </w:t>
      </w:r>
      <w:r w:rsidRPr="00CC52CD">
        <w:t xml:space="preserve">icra edilebileceğinden bahsedilebilir. </w:t>
      </w:r>
    </w:p>
    <w:p w:rsidR="00742863" w:rsidRPr="00CC52CD" w:rsidRDefault="00742863" w:rsidP="00742863">
      <w:pPr>
        <w:ind w:firstLine="708"/>
      </w:pPr>
    </w:p>
    <w:p w:rsidR="00742863" w:rsidRDefault="00742863" w:rsidP="00742863">
      <w:pPr>
        <w:ind w:firstLine="708"/>
      </w:pPr>
      <w:r>
        <w:t xml:space="preserve"> </w:t>
      </w:r>
      <w:r w:rsidRPr="00CC52CD">
        <w:t xml:space="preserve">Tüzüğün 6. maddesinde yer alan prosedüre göre, karardan </w:t>
      </w:r>
      <w:r>
        <w:t xml:space="preserve"> </w:t>
      </w:r>
    </w:p>
    <w:p w:rsidR="00742863" w:rsidRDefault="00742863" w:rsidP="00742863">
      <w:r>
        <w:t xml:space="preserve">   </w:t>
      </w:r>
      <w:r w:rsidRPr="00CC52CD">
        <w:t xml:space="preserve">sonra ilgili Bakanlığın sulhname tasarısı hazırlayarak </w:t>
      </w:r>
      <w:r>
        <w:t xml:space="preserve"> </w:t>
      </w:r>
    </w:p>
    <w:p w:rsidR="00742863" w:rsidRDefault="00742863" w:rsidP="00742863">
      <w:r>
        <w:t xml:space="preserve">   </w:t>
      </w:r>
      <w:r w:rsidRPr="00CC52CD">
        <w:t xml:space="preserve">tasarıyı davet yazısı ile birlikte hak sahibi Başvurana </w:t>
      </w:r>
      <w:r>
        <w:t xml:space="preserve"> </w:t>
      </w:r>
    </w:p>
    <w:p w:rsidR="00742863" w:rsidRDefault="00742863" w:rsidP="00742863">
      <w:r>
        <w:t xml:space="preserve">   </w:t>
      </w:r>
      <w:r w:rsidRPr="00CC52CD">
        <w:t xml:space="preserve">veya temsilcisine tebliğ etmesi gerekmektedir. Buna göre, </w:t>
      </w:r>
      <w:r>
        <w:t xml:space="preserve"> </w:t>
      </w:r>
    </w:p>
    <w:p w:rsidR="00742863" w:rsidRDefault="00742863" w:rsidP="00742863">
      <w:r>
        <w:t xml:space="preserve">   </w:t>
      </w:r>
      <w:r w:rsidRPr="00CC52CD">
        <w:t xml:space="preserve">sulhname tasarısı imzalanmadan, sulh yolu ile tamamlanmış </w:t>
      </w:r>
      <w:r>
        <w:t xml:space="preserve"> </w:t>
      </w:r>
    </w:p>
    <w:p w:rsidR="00742863" w:rsidRDefault="00742863" w:rsidP="00742863">
      <w:r>
        <w:t xml:space="preserve">   </w:t>
      </w:r>
      <w:r w:rsidRPr="00CC52CD">
        <w:t xml:space="preserve">bir Komisyon kararından bahsedilemez. Nitekim, Tüzüğün 6(5) </w:t>
      </w:r>
      <w:r>
        <w:t xml:space="preserve"> </w:t>
      </w:r>
    </w:p>
    <w:p w:rsidR="00742863" w:rsidRDefault="00742863" w:rsidP="00742863">
      <w:pPr>
        <w:rPr>
          <w:b/>
        </w:rPr>
      </w:pPr>
      <w:r>
        <w:t xml:space="preserve">   </w:t>
      </w:r>
      <w:r w:rsidRPr="00CC52CD">
        <w:t xml:space="preserve">maddesi </w:t>
      </w:r>
      <w:r w:rsidRPr="00CC52CD">
        <w:rPr>
          <w:b/>
        </w:rPr>
        <w:t xml:space="preserve">“sulh yolu ile çözümlenmeyen uyuşmazlıklarda ilgili </w:t>
      </w:r>
      <w:r>
        <w:rPr>
          <w:b/>
        </w:rPr>
        <w:t xml:space="preserve"> </w:t>
      </w:r>
    </w:p>
    <w:p w:rsidR="00742863" w:rsidRDefault="00742863" w:rsidP="00742863">
      <w:r>
        <w:rPr>
          <w:b/>
        </w:rPr>
        <w:t xml:space="preserve">   </w:t>
      </w:r>
      <w:r w:rsidRPr="00CC52CD">
        <w:rPr>
          <w:b/>
        </w:rPr>
        <w:t xml:space="preserve">kişilerin yargı yoluna başvurma hakkı saklıdır”  </w:t>
      </w:r>
      <w:r w:rsidRPr="00CC52CD">
        <w:t xml:space="preserve">şeklinde </w:t>
      </w:r>
      <w:r>
        <w:t xml:space="preserve"> </w:t>
      </w:r>
    </w:p>
    <w:p w:rsidR="00742863" w:rsidRDefault="00742863" w:rsidP="00742863">
      <w:r>
        <w:t xml:space="preserve">   </w:t>
      </w:r>
      <w:r w:rsidRPr="00CC52CD">
        <w:t xml:space="preserve">düzenlenerek, ilgili kişilere çare arama hakkını </w:t>
      </w:r>
      <w:r>
        <w:t xml:space="preserve"> </w:t>
      </w:r>
    </w:p>
    <w:p w:rsidR="00742863" w:rsidRDefault="00742863" w:rsidP="00742863">
      <w:r>
        <w:t xml:space="preserve">   </w:t>
      </w:r>
      <w:r w:rsidRPr="00CC52CD">
        <w:t>vermiştir.</w:t>
      </w:r>
      <w:r>
        <w:t>”</w:t>
      </w:r>
    </w:p>
    <w:p w:rsidR="00742863" w:rsidRDefault="00742863" w:rsidP="00742863"/>
    <w:p w:rsidR="00742863" w:rsidRDefault="00742863" w:rsidP="00742863"/>
    <w:p w:rsidR="00742863" w:rsidRDefault="00742863" w:rsidP="00742863">
      <w:pPr>
        <w:spacing w:line="360" w:lineRule="auto"/>
      </w:pPr>
      <w:r>
        <w:t xml:space="preserve">     Gerek Tüzüğün 6. maddesinden gerekse Yargıtay’ın da belirttiklerinden ortaya çıkan sonuç sulhname hazırlanıp, davet yazısı ile birlikte başvurana tebliğ edilip, imzalanmadan Komisyon kararlarının bir yargı kararı niteliği taşımadığı, icra edilebilir olmadığı ve uygulanamayacağıdır. </w:t>
      </w:r>
    </w:p>
    <w:p w:rsidR="00742863" w:rsidRDefault="00742863" w:rsidP="00742863">
      <w:pPr>
        <w:spacing w:line="360" w:lineRule="auto"/>
      </w:pPr>
    </w:p>
    <w:p w:rsidR="00742863" w:rsidRDefault="00742863" w:rsidP="00742863">
      <w:pPr>
        <w:spacing w:line="360" w:lineRule="auto"/>
      </w:pPr>
      <w:r>
        <w:t xml:space="preserve">     Komisyon kararının uygulanabilir duruma gelebilmesi için kamu görevi yapan İdarenin yani İskân İşleri ile görevli Bakanlığın Tüzüğün 6. maddesi gereğince bir sulhname tasarısı hazırlayıp, davet yazısı ile birlikte başvurana tebliğ etmesi gerekmektedir. Sulhname tasarısı ve davet yazısının hazırlanması bir yargı kararı olmayan Komisyon kararının, yargı kararı niteliğini alması ve uygulanabilir hale gelmesi için alınması gereken bir idari karar ve/veya yapılması gereken bir idari işlemdir. Bu idari karar ve/veya işlem ile </w:t>
      </w:r>
      <w:r>
        <w:lastRenderedPageBreak/>
        <w:t>Taşınmaz Mal Komisyonu kararları yargı kararı niteliğini kazanıp uygulanabilmektedir.</w:t>
      </w:r>
    </w:p>
    <w:p w:rsidR="00742863" w:rsidRDefault="00742863" w:rsidP="00742863">
      <w:pPr>
        <w:spacing w:line="360" w:lineRule="auto"/>
      </w:pPr>
    </w:p>
    <w:p w:rsidR="00742863" w:rsidRDefault="00742863" w:rsidP="00742863">
      <w:pPr>
        <w:spacing w:line="360" w:lineRule="auto"/>
      </w:pPr>
      <w:r>
        <w:t xml:space="preserve">     Nitekim bu hususla ilgili olarak Yargıtay, </w:t>
      </w:r>
      <w:r>
        <w:rPr>
          <w:b/>
        </w:rPr>
        <w:t>Yargıtay/Hukuk 15/2017 D.39/2018</w:t>
      </w:r>
      <w:r>
        <w:t xml:space="preserve"> No.lu kararında şöyle demiştir:</w:t>
      </w:r>
    </w:p>
    <w:p w:rsidR="00742863" w:rsidRDefault="00742863" w:rsidP="00742863">
      <w:pPr>
        <w:spacing w:line="360" w:lineRule="auto"/>
      </w:pPr>
    </w:p>
    <w:p w:rsidR="00742863" w:rsidRDefault="00742863" w:rsidP="00742863">
      <w:pPr>
        <w:ind w:firstLine="708"/>
        <w:contextualSpacing/>
      </w:pPr>
      <w:r>
        <w:t xml:space="preserve">“Alt Mahkemenin kararını incelemeden evvel, 6.3.2014   </w:t>
      </w:r>
    </w:p>
    <w:p w:rsidR="00742863" w:rsidRDefault="00742863" w:rsidP="00742863">
      <w:pPr>
        <w:contextualSpacing/>
      </w:pPr>
      <w:r>
        <w:t xml:space="preserve">   tarihli Komisyon kararının nitelik olarak idari bir karar   </w:t>
      </w:r>
    </w:p>
    <w:p w:rsidR="00742863" w:rsidRDefault="00742863" w:rsidP="00742863">
      <w:pPr>
        <w:contextualSpacing/>
      </w:pPr>
      <w:r>
        <w:t xml:space="preserve">   olduğunu belirtmemiz gerekir. Bu esastan hareketle, Alt   </w:t>
      </w:r>
    </w:p>
    <w:p w:rsidR="00742863" w:rsidRDefault="00742863" w:rsidP="00742863">
      <w:pPr>
        <w:contextualSpacing/>
      </w:pPr>
      <w:r>
        <w:t xml:space="preserve">   Mahkemenin ifade ettiği gibi, 6.3.2014 tarihli karardan  </w:t>
      </w:r>
    </w:p>
    <w:p w:rsidR="00742863" w:rsidRDefault="00742863" w:rsidP="00742863">
      <w:pPr>
        <w:contextualSpacing/>
      </w:pPr>
      <w:r>
        <w:t xml:space="preserve">   sonra sulhnamenin imzalanmasına kadar geçecek sürede, </w:t>
      </w:r>
    </w:p>
    <w:p w:rsidR="00742863" w:rsidRDefault="00742863" w:rsidP="00742863">
      <w:pPr>
        <w:contextualSpacing/>
      </w:pPr>
      <w:r>
        <w:t xml:space="preserve">   2006 yılında yayımlanan Taşınmaz Mal Komisyon Tüzüğü'nün  </w:t>
      </w:r>
    </w:p>
    <w:p w:rsidR="00742863" w:rsidRDefault="00742863" w:rsidP="00742863">
      <w:pPr>
        <w:contextualSpacing/>
      </w:pPr>
      <w:r>
        <w:t xml:space="preserve">   6.maddesine istinaden takip edilmesi gereken prosedür  </w:t>
      </w:r>
    </w:p>
    <w:p w:rsidR="00742863" w:rsidRDefault="00742863" w:rsidP="00742863">
      <w:pPr>
        <w:contextualSpacing/>
      </w:pPr>
      <w:r>
        <w:t xml:space="preserve">   hususunda İdarenin bir ihmalde bulunup veya bulunmadığı,   </w:t>
      </w:r>
    </w:p>
    <w:p w:rsidR="00742863" w:rsidRDefault="00742863" w:rsidP="00742863">
      <w:pPr>
        <w:contextualSpacing/>
      </w:pPr>
      <w:r>
        <w:t xml:space="preserve">   gecikmeye sebebiyet verip vermediği argümanlarının bir  </w:t>
      </w:r>
    </w:p>
    <w:p w:rsidR="00742863" w:rsidRDefault="00742863" w:rsidP="00742863">
      <w:pPr>
        <w:contextualSpacing/>
      </w:pPr>
      <w:r>
        <w:t xml:space="preserve">   idari ihmal talebi altında incelenerek üzerinde karar  </w:t>
      </w:r>
    </w:p>
    <w:p w:rsidR="00742863" w:rsidRDefault="00742863" w:rsidP="00742863">
      <w:pPr>
        <w:contextualSpacing/>
      </w:pPr>
      <w:r>
        <w:t xml:space="preserve">   verilmesi gereken konular olduğu aşikardır. Dolayısıyla,  </w:t>
      </w:r>
    </w:p>
    <w:p w:rsidR="00742863" w:rsidRDefault="00742863" w:rsidP="00742863">
      <w:pPr>
        <w:contextualSpacing/>
      </w:pPr>
      <w:r>
        <w:t xml:space="preserve">   Alt Mahkemenin değindiğimiz bulgusunda hatalı hareket  </w:t>
      </w:r>
    </w:p>
    <w:p w:rsidR="00742863" w:rsidRDefault="00742863" w:rsidP="00742863">
      <w:pPr>
        <w:contextualSpacing/>
      </w:pPr>
      <w:r>
        <w:t xml:space="preserve">   etmediği sonucuna varırız. </w:t>
      </w:r>
    </w:p>
    <w:p w:rsidR="00742863" w:rsidRDefault="00742863" w:rsidP="00742863">
      <w:pPr>
        <w:contextualSpacing/>
      </w:pPr>
    </w:p>
    <w:p w:rsidR="00742863" w:rsidRDefault="00742863" w:rsidP="00742863">
      <w:pPr>
        <w:ind w:firstLine="708"/>
        <w:contextualSpacing/>
      </w:pPr>
      <w:r>
        <w:t xml:space="preserve"> Bunun yanında Anayasa'nın 152(3) bendi uyarınca </w:t>
      </w:r>
    </w:p>
    <w:p w:rsidR="00742863" w:rsidRDefault="00742863" w:rsidP="00742863">
      <w:pPr>
        <w:contextualSpacing/>
      </w:pPr>
      <w:r>
        <w:t xml:space="preserve">   yetkili mahkeme olan Yüksek İdare Mahkemesinin, idari  </w:t>
      </w:r>
    </w:p>
    <w:p w:rsidR="00742863" w:rsidRDefault="00742863" w:rsidP="00742863">
      <w:pPr>
        <w:contextualSpacing/>
      </w:pPr>
      <w:r>
        <w:t xml:space="preserve">   ihmalin varolduğu yönünde bir kararı olmadan, sivil bir  </w:t>
      </w:r>
    </w:p>
    <w:p w:rsidR="00742863" w:rsidRDefault="00742863" w:rsidP="00742863">
      <w:pPr>
        <w:contextualSpacing/>
      </w:pPr>
      <w:r>
        <w:t xml:space="preserve">   mahkemenin idari ihmale istinaden tazminata hükmetme</w:t>
      </w:r>
    </w:p>
    <w:p w:rsidR="00742863" w:rsidRDefault="00742863" w:rsidP="00742863">
      <w:pPr>
        <w:contextualSpacing/>
      </w:pPr>
      <w:r>
        <w:t xml:space="preserve">   hak ve yetkisi bulunmamaktadır. Buna istinaden, Alt  </w:t>
      </w:r>
    </w:p>
    <w:p w:rsidR="00742863" w:rsidRDefault="00742863" w:rsidP="00742863">
      <w:pPr>
        <w:contextualSpacing/>
      </w:pPr>
      <w:r>
        <w:t xml:space="preserve">   Mahkemenin bir idari ihmali tespit etme yönünde yetkisi  </w:t>
      </w:r>
    </w:p>
    <w:p w:rsidR="00742863" w:rsidRDefault="00742863" w:rsidP="00742863">
      <w:pPr>
        <w:contextualSpacing/>
      </w:pPr>
      <w:r>
        <w:t xml:space="preserve">   olmadığı bulgusunda hata yoktur. İdarenin sulhname  </w:t>
      </w:r>
    </w:p>
    <w:p w:rsidR="00742863" w:rsidRDefault="00742863" w:rsidP="00742863">
      <w:pPr>
        <w:contextualSpacing/>
      </w:pPr>
      <w:r>
        <w:t xml:space="preserve">   hazırlanarak imzalanması ve ödemenin yapılmasına</w:t>
      </w:r>
    </w:p>
    <w:p w:rsidR="00742863" w:rsidRDefault="00742863" w:rsidP="00742863">
      <w:pPr>
        <w:contextualSpacing/>
      </w:pPr>
      <w:r>
        <w:t xml:space="preserve">   kadar geçen sürede bir ihmalde bulunup bulunmadığı  </w:t>
      </w:r>
    </w:p>
    <w:p w:rsidR="00742863" w:rsidRDefault="00742863" w:rsidP="00742863">
      <w:pPr>
        <w:contextualSpacing/>
      </w:pPr>
      <w:r>
        <w:t xml:space="preserve">   belirlenmeden, bu davadaki taleplerin bu aşamada</w:t>
      </w:r>
    </w:p>
    <w:p w:rsidR="00742863" w:rsidRDefault="00742863" w:rsidP="00742863">
      <w:pPr>
        <w:contextualSpacing/>
      </w:pPr>
      <w:r>
        <w:t xml:space="preserve">   mevsimsiz olduğu aşikardır.”</w:t>
      </w:r>
    </w:p>
    <w:p w:rsidR="00742863" w:rsidRDefault="00742863" w:rsidP="00742863">
      <w:pPr>
        <w:spacing w:line="360" w:lineRule="auto"/>
        <w:contextualSpacing/>
      </w:pPr>
    </w:p>
    <w:p w:rsidR="00742863" w:rsidRDefault="00742863" w:rsidP="00742863">
      <w:pPr>
        <w:spacing w:line="360" w:lineRule="auto"/>
        <w:contextualSpacing/>
      </w:pPr>
      <w:r>
        <w:t xml:space="preserve">     Mandamus Emirnamesinde Yargıtayın Görev ve Yetkisi ile ilgili olarak </w:t>
      </w:r>
      <w:r w:rsidRPr="006A644A">
        <w:rPr>
          <w:b/>
        </w:rPr>
        <w:t>Yargıtay/Asli Yetki 1/2015 D.1/2017</w:t>
      </w:r>
      <w:r>
        <w:t>’de ise şöyle denmektedir:</w:t>
      </w:r>
    </w:p>
    <w:p w:rsidR="00742863" w:rsidRDefault="00742863" w:rsidP="00742863">
      <w:pPr>
        <w:spacing w:line="360" w:lineRule="auto"/>
        <w:contextualSpacing/>
      </w:pPr>
    </w:p>
    <w:p w:rsidR="00742863" w:rsidRDefault="00742863" w:rsidP="00742863">
      <w:pPr>
        <w:contextualSpacing/>
      </w:pPr>
      <w:r>
        <w:t xml:space="preserve">    “Yukarıdakilerden çıkarılacak sonuca göre, Yargıtay:</w:t>
      </w:r>
    </w:p>
    <w:p w:rsidR="00742863" w:rsidRDefault="00742863" w:rsidP="00742863">
      <w:pPr>
        <w:contextualSpacing/>
      </w:pPr>
      <w:r>
        <w:t xml:space="preserve">       </w:t>
      </w:r>
    </w:p>
    <w:p w:rsidR="00742863" w:rsidRDefault="00742863" w:rsidP="00314DAC">
      <w:pPr>
        <w:pStyle w:val="ListParagraph"/>
        <w:numPr>
          <w:ilvl w:val="0"/>
          <w:numId w:val="5"/>
        </w:numPr>
        <w:spacing w:before="0" w:beforeAutospacing="0" w:after="0" w:afterAutospacing="0"/>
        <w:ind w:left="1514"/>
        <w:contextualSpacing/>
        <w:rPr>
          <w:rFonts w:ascii="Courier New" w:hAnsi="Courier New" w:cs="Courier New"/>
        </w:rPr>
      </w:pPr>
      <w:r>
        <w:rPr>
          <w:rFonts w:ascii="Courier New" w:hAnsi="Courier New" w:cs="Courier New"/>
        </w:rPr>
        <w:t>Özel hukuk sahasına giren bir konuda, yetkisini</w:t>
      </w:r>
    </w:p>
    <w:p w:rsidR="00742863" w:rsidRDefault="00742863" w:rsidP="00314DAC">
      <w:pPr>
        <w:pStyle w:val="ListParagraph"/>
        <w:ind w:left="1514"/>
        <w:rPr>
          <w:rFonts w:ascii="Courier New" w:hAnsi="Courier New" w:cs="Courier New"/>
        </w:rPr>
      </w:pPr>
      <w:r>
        <w:rPr>
          <w:rFonts w:ascii="Courier New" w:hAnsi="Courier New" w:cs="Courier New"/>
        </w:rPr>
        <w:t>kullanmayan kamu makamlarına karşı Mandamus</w:t>
      </w:r>
    </w:p>
    <w:p w:rsidR="00742863" w:rsidRDefault="00742863" w:rsidP="00314DAC">
      <w:pPr>
        <w:pStyle w:val="ListParagraph"/>
        <w:ind w:left="1514"/>
        <w:rPr>
          <w:rFonts w:ascii="Courier New" w:hAnsi="Courier New" w:cs="Courier New"/>
        </w:rPr>
      </w:pPr>
      <w:r>
        <w:rPr>
          <w:rFonts w:ascii="Courier New" w:hAnsi="Courier New" w:cs="Courier New"/>
        </w:rPr>
        <w:t>Emirnamesi ısdar edebilir.</w:t>
      </w:r>
    </w:p>
    <w:p w:rsidR="00742863" w:rsidRDefault="00742863" w:rsidP="00314DAC">
      <w:pPr>
        <w:pStyle w:val="ListParagraph"/>
        <w:numPr>
          <w:ilvl w:val="0"/>
          <w:numId w:val="5"/>
        </w:numPr>
        <w:spacing w:before="0" w:beforeAutospacing="0" w:after="0" w:afterAutospacing="0"/>
        <w:ind w:left="1514"/>
        <w:contextualSpacing/>
        <w:rPr>
          <w:rFonts w:ascii="Courier New" w:hAnsi="Courier New" w:cs="Courier New"/>
        </w:rPr>
      </w:pPr>
      <w:r>
        <w:rPr>
          <w:rFonts w:ascii="Courier New" w:hAnsi="Courier New" w:cs="Courier New"/>
        </w:rPr>
        <w:t>Kısmen kamu hukuku kapsamına girse bile, özel</w:t>
      </w:r>
    </w:p>
    <w:p w:rsidR="00742863" w:rsidRDefault="00742863" w:rsidP="00314DAC">
      <w:pPr>
        <w:pStyle w:val="ListParagraph"/>
        <w:ind w:left="1514"/>
        <w:rPr>
          <w:rFonts w:ascii="Courier New" w:hAnsi="Courier New" w:cs="Courier New"/>
        </w:rPr>
      </w:pPr>
      <w:r>
        <w:rPr>
          <w:rFonts w:ascii="Courier New" w:hAnsi="Courier New" w:cs="Courier New"/>
        </w:rPr>
        <w:lastRenderedPageBreak/>
        <w:t>kişileri ilgilendiren bir konuda Mandamus</w:t>
      </w:r>
    </w:p>
    <w:p w:rsidR="00742863" w:rsidRDefault="00742863" w:rsidP="00314DAC">
      <w:pPr>
        <w:pStyle w:val="ListParagraph"/>
        <w:ind w:left="1514"/>
        <w:rPr>
          <w:rFonts w:ascii="Courier New" w:hAnsi="Courier New" w:cs="Courier New"/>
        </w:rPr>
      </w:pPr>
      <w:r>
        <w:rPr>
          <w:rFonts w:ascii="Courier New" w:hAnsi="Courier New" w:cs="Courier New"/>
        </w:rPr>
        <w:t>Emirnamesi ısdar edebilir.</w:t>
      </w:r>
    </w:p>
    <w:p w:rsidR="00742863" w:rsidRDefault="00742863" w:rsidP="00314DAC">
      <w:pPr>
        <w:pStyle w:val="ListParagraph"/>
        <w:numPr>
          <w:ilvl w:val="0"/>
          <w:numId w:val="5"/>
        </w:numPr>
        <w:spacing w:before="0" w:beforeAutospacing="0" w:after="0" w:afterAutospacing="0"/>
        <w:ind w:left="1514"/>
        <w:contextualSpacing/>
        <w:rPr>
          <w:rFonts w:ascii="Courier New" w:hAnsi="Courier New" w:cs="Courier New"/>
        </w:rPr>
      </w:pPr>
      <w:r>
        <w:rPr>
          <w:rFonts w:ascii="Courier New" w:hAnsi="Courier New" w:cs="Courier New"/>
        </w:rPr>
        <w:t>Belli bir konuda yetkilerini kullanmayan herhangi</w:t>
      </w:r>
    </w:p>
    <w:p w:rsidR="00742863" w:rsidRDefault="00742863" w:rsidP="00314DAC">
      <w:pPr>
        <w:pStyle w:val="ListParagraph"/>
        <w:ind w:left="1514"/>
        <w:rPr>
          <w:rFonts w:ascii="Courier New" w:hAnsi="Courier New" w:cs="Courier New"/>
        </w:rPr>
      </w:pPr>
      <w:r>
        <w:rPr>
          <w:rFonts w:ascii="Courier New" w:hAnsi="Courier New" w:cs="Courier New"/>
        </w:rPr>
        <w:t>bir kamu görevlisi veya kamu kuruluşu aleyhine,</w:t>
      </w:r>
    </w:p>
    <w:p w:rsidR="00742863" w:rsidRDefault="00742863" w:rsidP="00314DAC">
      <w:pPr>
        <w:pStyle w:val="ListParagraph"/>
        <w:ind w:left="1514"/>
        <w:rPr>
          <w:rFonts w:ascii="Courier New" w:hAnsi="Courier New" w:cs="Courier New"/>
        </w:rPr>
      </w:pPr>
      <w:r>
        <w:rPr>
          <w:rFonts w:ascii="Courier New" w:hAnsi="Courier New" w:cs="Courier New"/>
        </w:rPr>
        <w:t>kullanmadığı yetkilerini kullanması yönünde</w:t>
      </w:r>
    </w:p>
    <w:p w:rsidR="00742863" w:rsidRDefault="00742863" w:rsidP="00314DAC">
      <w:pPr>
        <w:pStyle w:val="ListParagraph"/>
        <w:ind w:left="1514"/>
        <w:rPr>
          <w:rFonts w:ascii="Courier New" w:hAnsi="Courier New" w:cs="Courier New"/>
        </w:rPr>
      </w:pPr>
      <w:r>
        <w:rPr>
          <w:rFonts w:ascii="Courier New" w:hAnsi="Courier New" w:cs="Courier New"/>
        </w:rPr>
        <w:t>Mandamus Emirnamesi ısdar edebilir. Ancak konunun</w:t>
      </w:r>
    </w:p>
    <w:p w:rsidR="00742863" w:rsidRDefault="00742863" w:rsidP="00314DAC">
      <w:pPr>
        <w:pStyle w:val="ListParagraph"/>
        <w:ind w:left="1514"/>
        <w:rPr>
          <w:rFonts w:ascii="Courier New" w:hAnsi="Courier New" w:cs="Courier New"/>
        </w:rPr>
      </w:pPr>
      <w:r>
        <w:rPr>
          <w:rFonts w:ascii="Courier New" w:hAnsi="Courier New" w:cs="Courier New"/>
        </w:rPr>
        <w:t xml:space="preserve">münhasıran Yüksek İdare Mahkemesi yetkisine </w:t>
      </w:r>
    </w:p>
    <w:p w:rsidR="00742863" w:rsidRDefault="00742863" w:rsidP="00314DAC">
      <w:pPr>
        <w:pStyle w:val="ListParagraph"/>
        <w:ind w:left="1514"/>
        <w:rPr>
          <w:rFonts w:ascii="Courier New" w:hAnsi="Courier New" w:cs="Courier New"/>
        </w:rPr>
      </w:pPr>
      <w:r>
        <w:rPr>
          <w:rFonts w:ascii="Courier New" w:hAnsi="Courier New" w:cs="Courier New"/>
        </w:rPr>
        <w:t>girmesi halinde, Yargıtayın Mandamus Emirnamesi</w:t>
      </w:r>
    </w:p>
    <w:p w:rsidR="00742863" w:rsidRDefault="00742863" w:rsidP="00314DAC">
      <w:pPr>
        <w:pStyle w:val="ListParagraph"/>
        <w:ind w:left="1514"/>
        <w:rPr>
          <w:rFonts w:ascii="Courier New" w:hAnsi="Courier New" w:cs="Courier New"/>
        </w:rPr>
      </w:pPr>
      <w:r>
        <w:rPr>
          <w:rFonts w:ascii="Courier New" w:hAnsi="Courier New" w:cs="Courier New"/>
        </w:rPr>
        <w:t>ısdar etme yetkisi yoktur.</w:t>
      </w:r>
    </w:p>
    <w:p w:rsidR="00314DAC" w:rsidRDefault="00314DAC" w:rsidP="00314DAC">
      <w:pPr>
        <w:pStyle w:val="ListParagraph"/>
        <w:ind w:left="1514"/>
        <w:rPr>
          <w:rFonts w:ascii="Courier New" w:hAnsi="Courier New" w:cs="Courier New"/>
        </w:rPr>
      </w:pPr>
    </w:p>
    <w:p w:rsidR="00742863" w:rsidRDefault="00742863" w:rsidP="00742863">
      <w:r>
        <w:t xml:space="preserve">     İçtihatlara bakıldığı zaman bir mesele tamamıyla Yüksek</w:t>
      </w:r>
    </w:p>
    <w:p w:rsidR="00742863" w:rsidRDefault="00742863" w:rsidP="00742863">
      <w:r>
        <w:t xml:space="preserve">  İdare Mahkemesinin yetkisine girdiği takdirde, Yargıtaya</w:t>
      </w:r>
    </w:p>
    <w:p w:rsidR="00742863" w:rsidRDefault="00742863" w:rsidP="00742863">
      <w:r>
        <w:t xml:space="preserve">  yapılan Asli Yetki başvurusu reddedilmeli, mesele kamu</w:t>
      </w:r>
    </w:p>
    <w:p w:rsidR="00742863" w:rsidRDefault="00742863" w:rsidP="00742863">
      <w:r>
        <w:t xml:space="preserve">  hukuku alanına girse de tamamen kişileri ilgilendiren</w:t>
      </w:r>
    </w:p>
    <w:p w:rsidR="00742863" w:rsidRDefault="00742863" w:rsidP="00742863">
      <w:r>
        <w:t xml:space="preserve">  ve özel hukuka bağlı yetkilerin kullanılmamasından </w:t>
      </w:r>
    </w:p>
    <w:p w:rsidR="00742863" w:rsidRDefault="00742863" w:rsidP="00742863">
      <w:r>
        <w:t xml:space="preserve">  kaynaklanan bir durum olması halinde ise mandamus </w:t>
      </w:r>
    </w:p>
    <w:p w:rsidR="00742863" w:rsidRDefault="00742863" w:rsidP="00742863">
      <w:r>
        <w:t xml:space="preserve">  emirnamesi ısdar edilebilmelidir.”</w:t>
      </w:r>
    </w:p>
    <w:p w:rsidR="00742863" w:rsidRDefault="00742863" w:rsidP="00742863"/>
    <w:p w:rsidR="00742863" w:rsidRDefault="00742863" w:rsidP="00742863"/>
    <w:p w:rsidR="00742863" w:rsidRDefault="00742863" w:rsidP="00742863">
      <w:pPr>
        <w:spacing w:line="360" w:lineRule="auto"/>
      </w:pPr>
      <w:r>
        <w:t xml:space="preserve">     Bu meselede Taşınmaz Mal Komisyonu’nun Müstediye 22,773,940 Sterlin tazminat ödenmesini öngören kararının uygulanması ve bu tazminatın ödenmesi için İskân İşleri</w:t>
      </w:r>
    </w:p>
    <w:p w:rsidR="00742863" w:rsidRDefault="00742863" w:rsidP="00742863">
      <w:pPr>
        <w:spacing w:line="360" w:lineRule="auto"/>
      </w:pPr>
      <w:r>
        <w:t>ile görevli Bakanlık, sulhname tasarısı ve davet yazısı hazırlayıp imzalaması için başvuran Müstediye tebliğ etmediğinden aleyhine bu yönde Mandamus emri talep eden  istida dosyalanması için izin (Leave) verilmesi talep edilmektedir.</w:t>
      </w:r>
    </w:p>
    <w:p w:rsidR="00742863" w:rsidRDefault="00742863" w:rsidP="00742863">
      <w:pPr>
        <w:spacing w:line="360" w:lineRule="auto"/>
      </w:pPr>
    </w:p>
    <w:p w:rsidR="00742863" w:rsidRDefault="00742863" w:rsidP="00742863">
      <w:pPr>
        <w:spacing w:line="360" w:lineRule="auto"/>
      </w:pPr>
      <w:r>
        <w:t xml:space="preserve">     Yargıtayın yukarıda atıfta bulunduğum Yargıtay/Hukuk 129/2015 D.50/2015 ve Yargıtay/Hukuk 15/2017 D.39/2018 No.lu kararlarında belirtilenleri göz önüne aldıktan sonra, yine daha önce saptadığım üzere, sulhname tasarısı ve davet yazısının hazırlanmasının Taşınmaz Mal Komisyonu kararının uygulanabilir hale gelmesini sağlayan bir idari karar ve/veya </w:t>
      </w:r>
      <w:r>
        <w:lastRenderedPageBreak/>
        <w:t xml:space="preserve">işlem olduğunu ve Yargıtay/Hukuk 15/2017 D.39/2018 No.lu kararda belirtildiği gibi Taşınmaz Mal Komisyonu kararından sonra sulhnamenin imzalanmasına kadar Taşınmaz Mal Komisyonu Tüzüğü’nün 6. maddesine istinaden uygulanacak prosedür hususunda yani başvuranın talebinin karşılanmasına ilişkin sulhname ve davet yazısı hazırlanması ile ilgili olarak idarenin bir ihmalinin olup olmadığının bir idari ihmal tespiti talebi altında diğer bir deyişle ihmalin varlığına karar verilmesi talep edilen bir davada karar verilmesi gereken bir konu olduğu tespiti gereğince, bu konunun münhasıran Yüksek İdare Mahkemesi yetkisine giren ve kamu hukuku alanında bir konu olduğu, bu konuda Yargıtayın Mandamus Emirnamesi ısdar etme yetkisi bulunmadığı açıktır. </w:t>
      </w:r>
    </w:p>
    <w:p w:rsidR="00314DAC" w:rsidRDefault="00314DAC" w:rsidP="00742863">
      <w:pPr>
        <w:spacing w:line="360" w:lineRule="auto"/>
      </w:pPr>
    </w:p>
    <w:p w:rsidR="00742863" w:rsidRDefault="00742863" w:rsidP="00742863">
      <w:pPr>
        <w:spacing w:line="360" w:lineRule="auto"/>
      </w:pPr>
      <w:r>
        <w:t xml:space="preserve">     Belirttiklerim ışığında, İlk Mahkemenin 10. istinaf sebebine konu bulgusunda herhangi bir hata bulunmamaktadır. Dolayısıyla, İstinaf Eden 10. istinaf sebebinde de başarılı olamadığından bu istinaf sebebinin de reddedilmesi gerekmektedir.</w:t>
      </w:r>
    </w:p>
    <w:p w:rsidR="00314DAC" w:rsidRDefault="00314DAC" w:rsidP="00742863">
      <w:pPr>
        <w:spacing w:line="360" w:lineRule="auto"/>
      </w:pPr>
    </w:p>
    <w:p w:rsidR="00742863" w:rsidRDefault="00742863" w:rsidP="00742863">
      <w:pPr>
        <w:spacing w:line="360" w:lineRule="auto"/>
      </w:pPr>
      <w:r>
        <w:t xml:space="preserve">     Netice itibarıyla, İstinaf Edenin 1., 2., 3., 4., 5., </w:t>
      </w:r>
    </w:p>
    <w:p w:rsidR="00742863" w:rsidRDefault="00742863" w:rsidP="00742863">
      <w:pPr>
        <w:spacing w:line="360" w:lineRule="auto"/>
      </w:pPr>
      <w:r>
        <w:t>6., 7., 8., 9., 10., 11., 12. ve 13. istinaf sebepleri ve dolayısıyla istinaf ret ve iptal edilir.</w:t>
      </w:r>
    </w:p>
    <w:p w:rsidR="00742863" w:rsidRDefault="00742863" w:rsidP="00742863">
      <w:pPr>
        <w:spacing w:line="360" w:lineRule="auto"/>
      </w:pPr>
    </w:p>
    <w:p w:rsidR="00742863" w:rsidRPr="00A55854" w:rsidRDefault="00742863" w:rsidP="00742863">
      <w:pPr>
        <w:spacing w:line="360" w:lineRule="auto"/>
      </w:pPr>
      <w:r>
        <w:t xml:space="preserve">     İstinafa özgü durum ve koşulları dikkate aldıktan sonra istinaf masrafları ile ilgili herhangi bir emir verilmez.</w:t>
      </w:r>
    </w:p>
    <w:p w:rsidR="00742863" w:rsidRDefault="00742863" w:rsidP="00742863">
      <w:pPr>
        <w:spacing w:line="360" w:lineRule="auto"/>
        <w:contextualSpacing/>
      </w:pPr>
      <w:r>
        <w:t xml:space="preserve">   </w:t>
      </w:r>
    </w:p>
    <w:p w:rsidR="00536612" w:rsidRDefault="00536612" w:rsidP="00AD12F8">
      <w:pPr>
        <w:spacing w:line="360" w:lineRule="auto"/>
        <w:jc w:val="both"/>
      </w:pPr>
      <w:r w:rsidRPr="00AD12F8">
        <w:rPr>
          <w:b/>
          <w:u w:val="single"/>
        </w:rPr>
        <w:t>Peri Hakkı:</w:t>
      </w:r>
      <w:r w:rsidRPr="00AD12F8">
        <w:rPr>
          <w:b/>
        </w:rPr>
        <w:t xml:space="preserve"> </w:t>
      </w:r>
      <w:r>
        <w:t xml:space="preserve">Yüksek Mahkeme Başkanı Narin Ferdi Şefik ve Sn.Mehmet Türker’in kararlarını önceden okuma fırsatım oldu. Sn.Mehmet Türker’in kararında yer alan görüşler ve sonuç ile hemfikirim. </w:t>
      </w:r>
    </w:p>
    <w:p w:rsidR="00AD12F8" w:rsidRDefault="00AD12F8" w:rsidP="00AD12F8">
      <w:pPr>
        <w:spacing w:line="360" w:lineRule="auto"/>
        <w:jc w:val="both"/>
      </w:pPr>
      <w:bookmarkStart w:id="0" w:name="_GoBack"/>
      <w:bookmarkEnd w:id="0"/>
    </w:p>
    <w:p w:rsidR="00536612" w:rsidRDefault="00536612" w:rsidP="00AD12F8">
      <w:pPr>
        <w:spacing w:line="360" w:lineRule="auto"/>
        <w:jc w:val="both"/>
      </w:pPr>
      <w:r w:rsidRPr="00AD12F8">
        <w:rPr>
          <w:b/>
          <w:u w:val="single"/>
        </w:rPr>
        <w:t>Narin Ferdi Şefik:</w:t>
      </w:r>
      <w:r>
        <w:t xml:space="preserve"> Sonuç olarak; O</w:t>
      </w:r>
      <w:r w:rsidR="00AD12F8">
        <w:t>yçoklu</w:t>
      </w:r>
      <w:r w:rsidR="00082110">
        <w:t>ğu</w:t>
      </w:r>
      <w:r w:rsidR="00AD12F8">
        <w:t xml:space="preserve"> ile istinaf edenin tüm i</w:t>
      </w:r>
      <w:r>
        <w:t xml:space="preserve">stinaf sebepleri ret ve iptal edilir. </w:t>
      </w:r>
    </w:p>
    <w:p w:rsidR="0041664B" w:rsidRDefault="00161151" w:rsidP="00AD12F8">
      <w:pPr>
        <w:spacing w:line="360" w:lineRule="auto"/>
        <w:ind w:firstLine="708"/>
        <w:jc w:val="both"/>
      </w:pPr>
      <w:r>
        <w:lastRenderedPageBreak/>
        <w:t>İstinaf masrafları ile ilgili</w:t>
      </w:r>
      <w:r w:rsidR="00082110">
        <w:t xml:space="preserve"> meselenin</w:t>
      </w:r>
      <w:r>
        <w:t xml:space="preserve"> tüm koşullar</w:t>
      </w:r>
      <w:r w:rsidR="00082110">
        <w:t>ı</w:t>
      </w:r>
      <w:r>
        <w:t xml:space="preserve"> ışığında</w:t>
      </w:r>
      <w:r w:rsidR="00082110">
        <w:t xml:space="preserve"> herhangi bir</w:t>
      </w:r>
      <w:r>
        <w:t xml:space="preserve"> emir ver</w:t>
      </w:r>
      <w:r w:rsidR="00E91397">
        <w:t>ilmez</w:t>
      </w:r>
      <w:r>
        <w:t>.</w:t>
      </w:r>
    </w:p>
    <w:p w:rsidR="00536612" w:rsidRDefault="00536612" w:rsidP="00AD12F8">
      <w:pPr>
        <w:spacing w:line="360" w:lineRule="auto"/>
        <w:ind w:firstLine="708"/>
        <w:jc w:val="both"/>
      </w:pPr>
    </w:p>
    <w:p w:rsidR="00AD12F8" w:rsidRDefault="00AD12F8" w:rsidP="00AD12F8">
      <w:pPr>
        <w:spacing w:line="360" w:lineRule="auto"/>
        <w:ind w:firstLine="708"/>
        <w:jc w:val="both"/>
      </w:pPr>
    </w:p>
    <w:p w:rsidR="0041664B" w:rsidRDefault="0041664B" w:rsidP="00AD12F8">
      <w:pPr>
        <w:spacing w:line="360" w:lineRule="auto"/>
        <w:ind w:firstLine="708"/>
        <w:jc w:val="both"/>
      </w:pPr>
    </w:p>
    <w:p w:rsidR="00302BA8" w:rsidRDefault="00302BA8" w:rsidP="00AD12F8">
      <w:pPr>
        <w:spacing w:line="360" w:lineRule="auto"/>
        <w:jc w:val="both"/>
      </w:pPr>
      <w:r>
        <w:t>Narin Ferdi Şefik          Mehmet Türker       Peri Hakkı</w:t>
      </w:r>
    </w:p>
    <w:p w:rsidR="00302BA8" w:rsidRDefault="00302BA8" w:rsidP="00AD12F8">
      <w:pPr>
        <w:spacing w:line="360" w:lineRule="auto"/>
        <w:jc w:val="both"/>
      </w:pPr>
      <w:r>
        <w:t xml:space="preserve">     Başkan      </w:t>
      </w:r>
      <w:r w:rsidR="0036497D">
        <w:t xml:space="preserve">            Yargıç              Y</w:t>
      </w:r>
      <w:r>
        <w:t>argıç</w:t>
      </w:r>
    </w:p>
    <w:p w:rsidR="00AD12F8" w:rsidRDefault="00AD12F8" w:rsidP="00AD12F8">
      <w:pPr>
        <w:spacing w:line="360" w:lineRule="auto"/>
        <w:jc w:val="both"/>
      </w:pPr>
    </w:p>
    <w:p w:rsidR="00AD12F8" w:rsidRDefault="00AD12F8" w:rsidP="00AD12F8">
      <w:pPr>
        <w:spacing w:line="360" w:lineRule="auto"/>
        <w:jc w:val="both"/>
      </w:pPr>
    </w:p>
    <w:p w:rsidR="00C6221B" w:rsidRDefault="006325B6" w:rsidP="00AD12F8">
      <w:pPr>
        <w:spacing w:line="360" w:lineRule="auto"/>
        <w:jc w:val="both"/>
      </w:pPr>
      <w:r>
        <w:t>16 Aralık 2021</w:t>
      </w:r>
    </w:p>
    <w:sectPr w:rsidR="00C6221B" w:rsidSect="00302BA8">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22" w:rsidRDefault="00BB3B22" w:rsidP="00302BA8">
      <w:r>
        <w:separator/>
      </w:r>
    </w:p>
  </w:endnote>
  <w:endnote w:type="continuationSeparator" w:id="0">
    <w:p w:rsidR="00BB3B22" w:rsidRDefault="00BB3B22" w:rsidP="0030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15" w:rsidRDefault="00E80C15">
    <w:pPr>
      <w:pStyle w:val="Footer"/>
      <w:jc w:val="center"/>
    </w:pPr>
  </w:p>
  <w:p w:rsidR="00E80C15" w:rsidRDefault="00E80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22" w:rsidRDefault="00BB3B22" w:rsidP="00302BA8">
      <w:r>
        <w:separator/>
      </w:r>
    </w:p>
  </w:footnote>
  <w:footnote w:type="continuationSeparator" w:id="0">
    <w:p w:rsidR="00BB3B22" w:rsidRDefault="00BB3B22" w:rsidP="00302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04096197"/>
      <w:docPartObj>
        <w:docPartGallery w:val="Page Numbers (Top of Page)"/>
        <w:docPartUnique/>
      </w:docPartObj>
    </w:sdtPr>
    <w:sdtEndPr>
      <w:rPr>
        <w:noProof/>
      </w:rPr>
    </w:sdtEndPr>
    <w:sdtContent>
      <w:p w:rsidR="00E80C15" w:rsidRDefault="00E80C15">
        <w:pPr>
          <w:pStyle w:val="Header"/>
          <w:jc w:val="center"/>
        </w:pPr>
        <w:r>
          <w:rPr>
            <w:noProof w:val="0"/>
          </w:rPr>
          <w:fldChar w:fldCharType="begin"/>
        </w:r>
        <w:r>
          <w:instrText xml:space="preserve"> PAGE   \* MERGEFORMAT </w:instrText>
        </w:r>
        <w:r>
          <w:rPr>
            <w:noProof w:val="0"/>
          </w:rPr>
          <w:fldChar w:fldCharType="separate"/>
        </w:r>
        <w:r w:rsidR="00314DAC">
          <w:t>24</w:t>
        </w:r>
        <w:r>
          <w:fldChar w:fldCharType="end"/>
        </w:r>
      </w:p>
    </w:sdtContent>
  </w:sdt>
  <w:p w:rsidR="00E80C15" w:rsidRDefault="00E80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94223"/>
    <w:multiLevelType w:val="hybridMultilevel"/>
    <w:tmpl w:val="72DA9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E04662"/>
    <w:multiLevelType w:val="hybridMultilevel"/>
    <w:tmpl w:val="F55434E0"/>
    <w:lvl w:ilvl="0" w:tplc="2CD8CDB4">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
    <w:nsid w:val="727B3ACD"/>
    <w:multiLevelType w:val="hybridMultilevel"/>
    <w:tmpl w:val="0DE41FD0"/>
    <w:lvl w:ilvl="0" w:tplc="0809000F">
      <w:start w:val="1"/>
      <w:numFmt w:val="decimal"/>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3">
    <w:nsid w:val="77490F74"/>
    <w:multiLevelType w:val="hybridMultilevel"/>
    <w:tmpl w:val="77D0F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5D59DC"/>
    <w:multiLevelType w:val="hybridMultilevel"/>
    <w:tmpl w:val="023E467E"/>
    <w:lvl w:ilvl="0" w:tplc="DCB4A0B0">
      <w:start w:val="1"/>
      <w:numFmt w:val="lowerLetter"/>
      <w:lvlText w:val="%1)"/>
      <w:lvlJc w:val="left"/>
      <w:pPr>
        <w:ind w:left="1515" w:hanging="360"/>
      </w:pPr>
      <w:rPr>
        <w:rFonts w:hint="default"/>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B9"/>
    <w:rsid w:val="00001481"/>
    <w:rsid w:val="00007F2F"/>
    <w:rsid w:val="00017C7D"/>
    <w:rsid w:val="00027C41"/>
    <w:rsid w:val="00042A83"/>
    <w:rsid w:val="00060E4D"/>
    <w:rsid w:val="0006294B"/>
    <w:rsid w:val="0006590C"/>
    <w:rsid w:val="00075DDB"/>
    <w:rsid w:val="00081843"/>
    <w:rsid w:val="00082110"/>
    <w:rsid w:val="00091DE9"/>
    <w:rsid w:val="000A318F"/>
    <w:rsid w:val="000A6864"/>
    <w:rsid w:val="000B0663"/>
    <w:rsid w:val="000B7569"/>
    <w:rsid w:val="000E0672"/>
    <w:rsid w:val="000E2C39"/>
    <w:rsid w:val="001074E5"/>
    <w:rsid w:val="00134C55"/>
    <w:rsid w:val="0014632A"/>
    <w:rsid w:val="00161151"/>
    <w:rsid w:val="0016256E"/>
    <w:rsid w:val="00163237"/>
    <w:rsid w:val="00166C9B"/>
    <w:rsid w:val="00185583"/>
    <w:rsid w:val="00197FAC"/>
    <w:rsid w:val="001A125A"/>
    <w:rsid w:val="001A642C"/>
    <w:rsid w:val="001B2F72"/>
    <w:rsid w:val="001C60A7"/>
    <w:rsid w:val="001D64E6"/>
    <w:rsid w:val="001F0777"/>
    <w:rsid w:val="001F22BB"/>
    <w:rsid w:val="001F3225"/>
    <w:rsid w:val="001F38ED"/>
    <w:rsid w:val="002079E1"/>
    <w:rsid w:val="00220356"/>
    <w:rsid w:val="002442C8"/>
    <w:rsid w:val="002660C3"/>
    <w:rsid w:val="002706AD"/>
    <w:rsid w:val="002849B7"/>
    <w:rsid w:val="00286915"/>
    <w:rsid w:val="00295B0C"/>
    <w:rsid w:val="002D5D0C"/>
    <w:rsid w:val="002F2CD5"/>
    <w:rsid w:val="00302BA8"/>
    <w:rsid w:val="00305B01"/>
    <w:rsid w:val="00314DAC"/>
    <w:rsid w:val="003173D8"/>
    <w:rsid w:val="00317C7E"/>
    <w:rsid w:val="00326964"/>
    <w:rsid w:val="00335AD3"/>
    <w:rsid w:val="003523B7"/>
    <w:rsid w:val="00354926"/>
    <w:rsid w:val="0035700A"/>
    <w:rsid w:val="0036497D"/>
    <w:rsid w:val="003660F3"/>
    <w:rsid w:val="00377398"/>
    <w:rsid w:val="003A5C59"/>
    <w:rsid w:val="003A7315"/>
    <w:rsid w:val="003B418E"/>
    <w:rsid w:val="003C50E4"/>
    <w:rsid w:val="003E0AF8"/>
    <w:rsid w:val="003E29F7"/>
    <w:rsid w:val="003E3E8F"/>
    <w:rsid w:val="003E5CBE"/>
    <w:rsid w:val="004105DA"/>
    <w:rsid w:val="004121FB"/>
    <w:rsid w:val="00412B79"/>
    <w:rsid w:val="00413CC9"/>
    <w:rsid w:val="0041664B"/>
    <w:rsid w:val="00440DBA"/>
    <w:rsid w:val="00447BF4"/>
    <w:rsid w:val="00452255"/>
    <w:rsid w:val="00463EFB"/>
    <w:rsid w:val="00467148"/>
    <w:rsid w:val="00472D7B"/>
    <w:rsid w:val="004816CC"/>
    <w:rsid w:val="00493305"/>
    <w:rsid w:val="004E6E24"/>
    <w:rsid w:val="004F10CE"/>
    <w:rsid w:val="004F59C6"/>
    <w:rsid w:val="00505CAF"/>
    <w:rsid w:val="005124FE"/>
    <w:rsid w:val="00515ED5"/>
    <w:rsid w:val="00516B1F"/>
    <w:rsid w:val="00517261"/>
    <w:rsid w:val="00525F8A"/>
    <w:rsid w:val="00527A9E"/>
    <w:rsid w:val="00535375"/>
    <w:rsid w:val="00536612"/>
    <w:rsid w:val="00540BA8"/>
    <w:rsid w:val="00555BB3"/>
    <w:rsid w:val="00555E37"/>
    <w:rsid w:val="005603BE"/>
    <w:rsid w:val="00580BC4"/>
    <w:rsid w:val="00595723"/>
    <w:rsid w:val="005A2D08"/>
    <w:rsid w:val="005A3E03"/>
    <w:rsid w:val="005A71EC"/>
    <w:rsid w:val="005C746D"/>
    <w:rsid w:val="005F4501"/>
    <w:rsid w:val="006003AB"/>
    <w:rsid w:val="00624DD0"/>
    <w:rsid w:val="006325B6"/>
    <w:rsid w:val="006345EE"/>
    <w:rsid w:val="00644D6D"/>
    <w:rsid w:val="00650598"/>
    <w:rsid w:val="00652707"/>
    <w:rsid w:val="006A118F"/>
    <w:rsid w:val="006A39B3"/>
    <w:rsid w:val="006A738B"/>
    <w:rsid w:val="006B0D40"/>
    <w:rsid w:val="006B2463"/>
    <w:rsid w:val="006C09A1"/>
    <w:rsid w:val="006F0424"/>
    <w:rsid w:val="00706667"/>
    <w:rsid w:val="007146A7"/>
    <w:rsid w:val="0072236D"/>
    <w:rsid w:val="00742863"/>
    <w:rsid w:val="00747009"/>
    <w:rsid w:val="007578CB"/>
    <w:rsid w:val="00771581"/>
    <w:rsid w:val="00792810"/>
    <w:rsid w:val="00792ECA"/>
    <w:rsid w:val="007930CF"/>
    <w:rsid w:val="00794038"/>
    <w:rsid w:val="007A26A5"/>
    <w:rsid w:val="007D612D"/>
    <w:rsid w:val="007E1BE3"/>
    <w:rsid w:val="00821055"/>
    <w:rsid w:val="00833EE3"/>
    <w:rsid w:val="00854E74"/>
    <w:rsid w:val="008568E3"/>
    <w:rsid w:val="00857EB3"/>
    <w:rsid w:val="0086330E"/>
    <w:rsid w:val="008647E6"/>
    <w:rsid w:val="008721F3"/>
    <w:rsid w:val="00877BFE"/>
    <w:rsid w:val="00881D17"/>
    <w:rsid w:val="008D273F"/>
    <w:rsid w:val="008E0A84"/>
    <w:rsid w:val="008E6C11"/>
    <w:rsid w:val="00904311"/>
    <w:rsid w:val="00911B60"/>
    <w:rsid w:val="00913727"/>
    <w:rsid w:val="00945C65"/>
    <w:rsid w:val="00963CD5"/>
    <w:rsid w:val="00964424"/>
    <w:rsid w:val="00971739"/>
    <w:rsid w:val="009A2E6A"/>
    <w:rsid w:val="009D67C7"/>
    <w:rsid w:val="009F66DB"/>
    <w:rsid w:val="00A26B38"/>
    <w:rsid w:val="00A31763"/>
    <w:rsid w:val="00A320AD"/>
    <w:rsid w:val="00A431F3"/>
    <w:rsid w:val="00A524F2"/>
    <w:rsid w:val="00A53F46"/>
    <w:rsid w:val="00A57C93"/>
    <w:rsid w:val="00A740DE"/>
    <w:rsid w:val="00A93E91"/>
    <w:rsid w:val="00AA09C0"/>
    <w:rsid w:val="00AA2684"/>
    <w:rsid w:val="00AB71E4"/>
    <w:rsid w:val="00AC45C0"/>
    <w:rsid w:val="00AD12F8"/>
    <w:rsid w:val="00AE2949"/>
    <w:rsid w:val="00AE6F88"/>
    <w:rsid w:val="00B05794"/>
    <w:rsid w:val="00B3454E"/>
    <w:rsid w:val="00B57A2A"/>
    <w:rsid w:val="00B65269"/>
    <w:rsid w:val="00BA31A8"/>
    <w:rsid w:val="00BB3B22"/>
    <w:rsid w:val="00BB7F62"/>
    <w:rsid w:val="00BE4C9A"/>
    <w:rsid w:val="00BF78A8"/>
    <w:rsid w:val="00C1072B"/>
    <w:rsid w:val="00C1308F"/>
    <w:rsid w:val="00C1698B"/>
    <w:rsid w:val="00C47D4A"/>
    <w:rsid w:val="00C51ED7"/>
    <w:rsid w:val="00C6221B"/>
    <w:rsid w:val="00C624F4"/>
    <w:rsid w:val="00C76199"/>
    <w:rsid w:val="00C8158B"/>
    <w:rsid w:val="00CA5765"/>
    <w:rsid w:val="00CB4C4E"/>
    <w:rsid w:val="00CC7DA7"/>
    <w:rsid w:val="00CD74D2"/>
    <w:rsid w:val="00CF7E18"/>
    <w:rsid w:val="00D03616"/>
    <w:rsid w:val="00D12663"/>
    <w:rsid w:val="00D249C6"/>
    <w:rsid w:val="00D5152D"/>
    <w:rsid w:val="00D57901"/>
    <w:rsid w:val="00D66085"/>
    <w:rsid w:val="00D84721"/>
    <w:rsid w:val="00D91434"/>
    <w:rsid w:val="00DB6310"/>
    <w:rsid w:val="00DC169C"/>
    <w:rsid w:val="00DE7FB9"/>
    <w:rsid w:val="00DF4547"/>
    <w:rsid w:val="00E12593"/>
    <w:rsid w:val="00E14E44"/>
    <w:rsid w:val="00E37F77"/>
    <w:rsid w:val="00E73DAB"/>
    <w:rsid w:val="00E80C15"/>
    <w:rsid w:val="00E8249C"/>
    <w:rsid w:val="00E91397"/>
    <w:rsid w:val="00EA1E74"/>
    <w:rsid w:val="00EA7054"/>
    <w:rsid w:val="00EC140D"/>
    <w:rsid w:val="00EC3F30"/>
    <w:rsid w:val="00EC6BB9"/>
    <w:rsid w:val="00EE3F8B"/>
    <w:rsid w:val="00EF3F46"/>
    <w:rsid w:val="00EF6D87"/>
    <w:rsid w:val="00F006AF"/>
    <w:rsid w:val="00F0670D"/>
    <w:rsid w:val="00F13505"/>
    <w:rsid w:val="00F6165E"/>
    <w:rsid w:val="00F75AE1"/>
    <w:rsid w:val="00FC27CC"/>
    <w:rsid w:val="00FC72F3"/>
    <w:rsid w:val="00FD285C"/>
    <w:rsid w:val="00FD5D9B"/>
    <w:rsid w:val="00FD7973"/>
    <w:rsid w:val="00FD7C9C"/>
    <w:rsid w:val="00FE4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B9"/>
    <w:pPr>
      <w:spacing w:after="0" w:line="240" w:lineRule="auto"/>
    </w:pPr>
    <w:rPr>
      <w:rFonts w:ascii="Courier New" w:hAnsi="Courier New" w:cs="Courier New"/>
      <w:noProof/>
      <w:sz w:val="24"/>
      <w:szCs w:val="24"/>
      <w:lang w:val="tr-TR"/>
    </w:rPr>
  </w:style>
  <w:style w:type="paragraph" w:styleId="Heading3">
    <w:name w:val="heading 3"/>
    <w:basedOn w:val="Normal"/>
    <w:next w:val="Normal"/>
    <w:link w:val="Heading3Char"/>
    <w:uiPriority w:val="9"/>
    <w:unhideWhenUsed/>
    <w:qFormat/>
    <w:rsid w:val="001A125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BB9"/>
    <w:pPr>
      <w:spacing w:before="100" w:beforeAutospacing="1" w:after="100" w:afterAutospacing="1"/>
    </w:pPr>
    <w:rPr>
      <w:rFonts w:ascii="Times New Roman" w:eastAsia="Times New Roman" w:hAnsi="Times New Roman" w:cs="Times New Roman"/>
      <w:noProof w:val="0"/>
      <w:lang w:eastAsia="tr-TR"/>
    </w:rPr>
  </w:style>
  <w:style w:type="paragraph" w:styleId="BalloonText">
    <w:name w:val="Balloon Text"/>
    <w:basedOn w:val="Normal"/>
    <w:link w:val="BalloonTextChar"/>
    <w:uiPriority w:val="99"/>
    <w:semiHidden/>
    <w:unhideWhenUsed/>
    <w:rsid w:val="00964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24"/>
    <w:rPr>
      <w:rFonts w:ascii="Segoe UI" w:hAnsi="Segoe UI" w:cs="Segoe UI"/>
      <w:noProof/>
      <w:sz w:val="18"/>
      <w:szCs w:val="18"/>
      <w:lang w:val="tr-TR"/>
    </w:rPr>
  </w:style>
  <w:style w:type="paragraph" w:styleId="Header">
    <w:name w:val="header"/>
    <w:basedOn w:val="Normal"/>
    <w:link w:val="HeaderChar"/>
    <w:uiPriority w:val="99"/>
    <w:unhideWhenUsed/>
    <w:rsid w:val="00302BA8"/>
    <w:pPr>
      <w:tabs>
        <w:tab w:val="center" w:pos="4513"/>
        <w:tab w:val="right" w:pos="9026"/>
      </w:tabs>
    </w:pPr>
  </w:style>
  <w:style w:type="character" w:customStyle="1" w:styleId="HeaderChar">
    <w:name w:val="Header Char"/>
    <w:basedOn w:val="DefaultParagraphFont"/>
    <w:link w:val="Header"/>
    <w:uiPriority w:val="99"/>
    <w:rsid w:val="00302BA8"/>
    <w:rPr>
      <w:rFonts w:ascii="Courier New" w:hAnsi="Courier New" w:cs="Courier New"/>
      <w:noProof/>
      <w:sz w:val="24"/>
      <w:szCs w:val="24"/>
      <w:lang w:val="tr-TR"/>
    </w:rPr>
  </w:style>
  <w:style w:type="paragraph" w:styleId="Footer">
    <w:name w:val="footer"/>
    <w:basedOn w:val="Normal"/>
    <w:link w:val="FooterChar"/>
    <w:uiPriority w:val="99"/>
    <w:unhideWhenUsed/>
    <w:rsid w:val="00302BA8"/>
    <w:pPr>
      <w:tabs>
        <w:tab w:val="center" w:pos="4513"/>
        <w:tab w:val="right" w:pos="9026"/>
      </w:tabs>
    </w:pPr>
  </w:style>
  <w:style w:type="character" w:customStyle="1" w:styleId="FooterChar">
    <w:name w:val="Footer Char"/>
    <w:basedOn w:val="DefaultParagraphFont"/>
    <w:link w:val="Footer"/>
    <w:uiPriority w:val="99"/>
    <w:rsid w:val="00302BA8"/>
    <w:rPr>
      <w:rFonts w:ascii="Courier New" w:hAnsi="Courier New" w:cs="Courier New"/>
      <w:noProof/>
      <w:sz w:val="24"/>
      <w:szCs w:val="24"/>
      <w:lang w:val="tr-TR"/>
    </w:rPr>
  </w:style>
  <w:style w:type="character" w:customStyle="1" w:styleId="Heading3Char">
    <w:name w:val="Heading 3 Char"/>
    <w:basedOn w:val="DefaultParagraphFont"/>
    <w:link w:val="Heading3"/>
    <w:uiPriority w:val="9"/>
    <w:rsid w:val="001A125A"/>
    <w:rPr>
      <w:rFonts w:asciiTheme="majorHAnsi" w:eastAsiaTheme="majorEastAsia" w:hAnsiTheme="majorHAnsi" w:cstheme="majorBidi"/>
      <w:noProof/>
      <w:color w:val="1F4D78" w:themeColor="accent1" w:themeShade="7F"/>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B9"/>
    <w:pPr>
      <w:spacing w:after="0" w:line="240" w:lineRule="auto"/>
    </w:pPr>
    <w:rPr>
      <w:rFonts w:ascii="Courier New" w:hAnsi="Courier New" w:cs="Courier New"/>
      <w:noProof/>
      <w:sz w:val="24"/>
      <w:szCs w:val="24"/>
      <w:lang w:val="tr-TR"/>
    </w:rPr>
  </w:style>
  <w:style w:type="paragraph" w:styleId="Heading3">
    <w:name w:val="heading 3"/>
    <w:basedOn w:val="Normal"/>
    <w:next w:val="Normal"/>
    <w:link w:val="Heading3Char"/>
    <w:uiPriority w:val="9"/>
    <w:unhideWhenUsed/>
    <w:qFormat/>
    <w:rsid w:val="001A125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BB9"/>
    <w:pPr>
      <w:spacing w:before="100" w:beforeAutospacing="1" w:after="100" w:afterAutospacing="1"/>
    </w:pPr>
    <w:rPr>
      <w:rFonts w:ascii="Times New Roman" w:eastAsia="Times New Roman" w:hAnsi="Times New Roman" w:cs="Times New Roman"/>
      <w:noProof w:val="0"/>
      <w:lang w:eastAsia="tr-TR"/>
    </w:rPr>
  </w:style>
  <w:style w:type="paragraph" w:styleId="BalloonText">
    <w:name w:val="Balloon Text"/>
    <w:basedOn w:val="Normal"/>
    <w:link w:val="BalloonTextChar"/>
    <w:uiPriority w:val="99"/>
    <w:semiHidden/>
    <w:unhideWhenUsed/>
    <w:rsid w:val="00964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24"/>
    <w:rPr>
      <w:rFonts w:ascii="Segoe UI" w:hAnsi="Segoe UI" w:cs="Segoe UI"/>
      <w:noProof/>
      <w:sz w:val="18"/>
      <w:szCs w:val="18"/>
      <w:lang w:val="tr-TR"/>
    </w:rPr>
  </w:style>
  <w:style w:type="paragraph" w:styleId="Header">
    <w:name w:val="header"/>
    <w:basedOn w:val="Normal"/>
    <w:link w:val="HeaderChar"/>
    <w:uiPriority w:val="99"/>
    <w:unhideWhenUsed/>
    <w:rsid w:val="00302BA8"/>
    <w:pPr>
      <w:tabs>
        <w:tab w:val="center" w:pos="4513"/>
        <w:tab w:val="right" w:pos="9026"/>
      </w:tabs>
    </w:pPr>
  </w:style>
  <w:style w:type="character" w:customStyle="1" w:styleId="HeaderChar">
    <w:name w:val="Header Char"/>
    <w:basedOn w:val="DefaultParagraphFont"/>
    <w:link w:val="Header"/>
    <w:uiPriority w:val="99"/>
    <w:rsid w:val="00302BA8"/>
    <w:rPr>
      <w:rFonts w:ascii="Courier New" w:hAnsi="Courier New" w:cs="Courier New"/>
      <w:noProof/>
      <w:sz w:val="24"/>
      <w:szCs w:val="24"/>
      <w:lang w:val="tr-TR"/>
    </w:rPr>
  </w:style>
  <w:style w:type="paragraph" w:styleId="Footer">
    <w:name w:val="footer"/>
    <w:basedOn w:val="Normal"/>
    <w:link w:val="FooterChar"/>
    <w:uiPriority w:val="99"/>
    <w:unhideWhenUsed/>
    <w:rsid w:val="00302BA8"/>
    <w:pPr>
      <w:tabs>
        <w:tab w:val="center" w:pos="4513"/>
        <w:tab w:val="right" w:pos="9026"/>
      </w:tabs>
    </w:pPr>
  </w:style>
  <w:style w:type="character" w:customStyle="1" w:styleId="FooterChar">
    <w:name w:val="Footer Char"/>
    <w:basedOn w:val="DefaultParagraphFont"/>
    <w:link w:val="Footer"/>
    <w:uiPriority w:val="99"/>
    <w:rsid w:val="00302BA8"/>
    <w:rPr>
      <w:rFonts w:ascii="Courier New" w:hAnsi="Courier New" w:cs="Courier New"/>
      <w:noProof/>
      <w:sz w:val="24"/>
      <w:szCs w:val="24"/>
      <w:lang w:val="tr-TR"/>
    </w:rPr>
  </w:style>
  <w:style w:type="character" w:customStyle="1" w:styleId="Heading3Char">
    <w:name w:val="Heading 3 Char"/>
    <w:basedOn w:val="DefaultParagraphFont"/>
    <w:link w:val="Heading3"/>
    <w:uiPriority w:val="9"/>
    <w:rsid w:val="001A125A"/>
    <w:rPr>
      <w:rFonts w:asciiTheme="majorHAnsi" w:eastAsiaTheme="majorEastAsia" w:hAnsiTheme="majorHAnsi" w:cstheme="majorBidi"/>
      <w:noProof/>
      <w:color w:val="1F4D78" w:themeColor="accent1" w:themeShade="7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0039-86C2-4CE5-8F94-CC78E9E0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24</Pages>
  <Words>5981</Words>
  <Characters>34093</Characters>
  <Application>Microsoft Office Word</Application>
  <DocSecurity>0</DocSecurity>
  <Lines>284</Lines>
  <Paragraphs>79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Özoğul</dc:creator>
  <cp:keywords/>
  <dc:description/>
  <cp:lastModifiedBy>Burak Demirkaya</cp:lastModifiedBy>
  <cp:revision>71</cp:revision>
  <cp:lastPrinted>2022-01-03T13:40:00Z</cp:lastPrinted>
  <dcterms:created xsi:type="dcterms:W3CDTF">2021-12-16T10:49:00Z</dcterms:created>
  <dcterms:modified xsi:type="dcterms:W3CDTF">2022-01-10T12:48:00Z</dcterms:modified>
</cp:coreProperties>
</file>