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01" w:rsidRDefault="00F56761" w:rsidP="007E28B9">
      <w:r>
        <w:t>D.19/2022</w:t>
      </w:r>
      <w:r>
        <w:tab/>
      </w:r>
      <w:r>
        <w:tab/>
      </w:r>
      <w:r>
        <w:tab/>
      </w:r>
      <w:r>
        <w:tab/>
      </w:r>
      <w:r>
        <w:tab/>
      </w:r>
      <w:r>
        <w:tab/>
        <w:t>Yargıtay/</w:t>
      </w:r>
      <w:r w:rsidR="007E28B9">
        <w:t>Asli Yetki:5/2022</w:t>
      </w:r>
    </w:p>
    <w:p w:rsidR="007E28B9" w:rsidRDefault="007E28B9" w:rsidP="007E28B9">
      <w:r>
        <w:tab/>
      </w:r>
      <w:r>
        <w:tab/>
        <w:t xml:space="preserve">    (Lefkoşa Kaza Mahkemesi Genel İstida No:169/2021)</w:t>
      </w:r>
    </w:p>
    <w:p w:rsidR="007E28B9" w:rsidRDefault="007E28B9" w:rsidP="007E28B9"/>
    <w:p w:rsidR="00A4680D" w:rsidRPr="00A4680D" w:rsidRDefault="00A4680D" w:rsidP="00A4680D">
      <w:pPr>
        <w:jc w:val="both"/>
      </w:pPr>
      <w:r w:rsidRPr="00A4680D">
        <w:t xml:space="preserve">Mahkeme heyeti: Narin Ferdi Şefik(Başkan), Gülden Çiftçioğlu, </w:t>
      </w:r>
    </w:p>
    <w:p w:rsidR="00A4680D" w:rsidRPr="00A4680D" w:rsidRDefault="00A4680D" w:rsidP="00A4680D">
      <w:pPr>
        <w:ind w:left="2160"/>
        <w:jc w:val="both"/>
      </w:pPr>
      <w:r w:rsidRPr="00A4680D">
        <w:t xml:space="preserve"> Talat Usar</w:t>
      </w:r>
      <w:r w:rsidR="00F56761">
        <w:t>.</w:t>
      </w:r>
    </w:p>
    <w:p w:rsidR="00A4680D" w:rsidRDefault="00A4680D" w:rsidP="007E28B9"/>
    <w:p w:rsidR="00A4680D" w:rsidRDefault="007E28B9" w:rsidP="007E28B9">
      <w:r>
        <w:t xml:space="preserve">Müstedi: Gönyeli Belediyesi, Gönyeli Belediyesi Başkanı, Başkan </w:t>
      </w:r>
    </w:p>
    <w:p w:rsidR="007E28B9" w:rsidRDefault="007E28B9" w:rsidP="00A4680D">
      <w:pPr>
        <w:ind w:left="1296"/>
      </w:pPr>
      <w:r>
        <w:t>Yardımcısı, Belediye Meclis Üyeleri ve Gönyeli Şehri Hemşehrileri, Gönyeli, Lefkoşa</w:t>
      </w:r>
      <w:r w:rsidR="00F56761">
        <w:t>.</w:t>
      </w:r>
    </w:p>
    <w:p w:rsidR="007E28B9" w:rsidRDefault="007E28B9" w:rsidP="007E28B9"/>
    <w:p w:rsidR="007E28B9" w:rsidRDefault="00BF5D6B" w:rsidP="007E28B9">
      <w:pPr>
        <w:pStyle w:val="ListParagraph"/>
        <w:numPr>
          <w:ilvl w:val="0"/>
          <w:numId w:val="1"/>
        </w:numPr>
      </w:pPr>
      <w:r>
        <w:t xml:space="preserve">İ l </w:t>
      </w:r>
      <w:r w:rsidR="007E28B9">
        <w:t>e –</w:t>
      </w:r>
    </w:p>
    <w:p w:rsidR="00BF5D6B" w:rsidRDefault="00BF5D6B" w:rsidP="00BF5D6B">
      <w:pPr>
        <w:pStyle w:val="ListParagraph"/>
        <w:ind w:left="3960"/>
      </w:pPr>
    </w:p>
    <w:p w:rsidR="00A4680D" w:rsidRDefault="007E28B9" w:rsidP="007E28B9">
      <w:r>
        <w:t xml:space="preserve">Müstedialeyh: Lefkoşa Türk Belediyesi ve/veya Lefkoşa Türk </w:t>
      </w:r>
    </w:p>
    <w:p w:rsidR="007E28B9" w:rsidRDefault="007E28B9" w:rsidP="00A4680D">
      <w:pPr>
        <w:ind w:left="2016"/>
      </w:pPr>
      <w:r>
        <w:t>Belediyesi Başkanı</w:t>
      </w:r>
      <w:r w:rsidR="00F56761">
        <w:t>,</w:t>
      </w:r>
      <w:r>
        <w:t xml:space="preserve"> Başkan Yardımcısı, Belediye Meclis Üyeleri ve Lefkoşa Şehri Türk Hemşehrileri, Lefkoşa</w:t>
      </w:r>
      <w:r w:rsidR="00F56761">
        <w:t>.</w:t>
      </w:r>
    </w:p>
    <w:p w:rsidR="007E28B9" w:rsidRDefault="00BF5D6B" w:rsidP="007E28B9">
      <w:r>
        <w:tab/>
      </w:r>
      <w:r w:rsidR="007E28B9">
        <w:tab/>
      </w:r>
      <w:r w:rsidR="007E28B9">
        <w:tab/>
      </w:r>
      <w:r w:rsidR="007E28B9">
        <w:tab/>
      </w:r>
      <w:r w:rsidR="007E28B9">
        <w:tab/>
      </w:r>
      <w:r w:rsidR="007E28B9">
        <w:tab/>
      </w:r>
      <w:r w:rsidR="007E28B9">
        <w:tab/>
      </w:r>
      <w:r w:rsidR="007E28B9">
        <w:tab/>
      </w:r>
      <w:r w:rsidR="007E28B9">
        <w:tab/>
        <w:t>A r a s ı n d a</w:t>
      </w:r>
      <w:r>
        <w:t>.</w:t>
      </w:r>
    </w:p>
    <w:p w:rsidR="007E28B9" w:rsidRDefault="007E28B9" w:rsidP="007E28B9"/>
    <w:p w:rsidR="007E28B9" w:rsidRDefault="007E28B9" w:rsidP="007E28B9">
      <w:r>
        <w:t>Müstedi tarafından</w:t>
      </w:r>
      <w:r w:rsidR="00F56761">
        <w:t>:</w:t>
      </w:r>
      <w:r>
        <w:t xml:space="preserve"> Avukat Ezer Özsoy ve Avukat Hasan Esendağlı </w:t>
      </w:r>
    </w:p>
    <w:p w:rsidR="007E28B9" w:rsidRDefault="007E28B9" w:rsidP="007E28B9">
      <w:r>
        <w:t>Müstedialeyh tarafından</w:t>
      </w:r>
      <w:r w:rsidR="00F56761">
        <w:t>:</w:t>
      </w:r>
      <w:r>
        <w:t xml:space="preserve"> </w:t>
      </w:r>
      <w:r w:rsidR="00F56761">
        <w:t>Avukat T</w:t>
      </w:r>
      <w:r w:rsidR="000D0F12">
        <w:t>ü</w:t>
      </w:r>
      <w:r w:rsidR="00F56761">
        <w:t xml:space="preserve">lin Sabri adına  ve şahsen </w:t>
      </w:r>
      <w:r>
        <w:t>Avukat Hüseyin Malyalı</w:t>
      </w:r>
    </w:p>
    <w:p w:rsidR="00B21675" w:rsidRDefault="00B21675" w:rsidP="007E28B9">
      <w:pPr>
        <w:jc w:val="center"/>
      </w:pPr>
    </w:p>
    <w:p w:rsidR="007E28B9" w:rsidRDefault="007E28B9" w:rsidP="007E28B9">
      <w:pPr>
        <w:jc w:val="center"/>
      </w:pPr>
      <w:r>
        <w:t>-----</w:t>
      </w:r>
      <w:r w:rsidR="000D0F12">
        <w:t>----</w:t>
      </w:r>
      <w:r>
        <w:t xml:space="preserve"> </w:t>
      </w:r>
    </w:p>
    <w:p w:rsidR="007E28B9" w:rsidRDefault="007E28B9" w:rsidP="007E28B9">
      <w:pPr>
        <w:jc w:val="center"/>
        <w:rPr>
          <w:u w:val="single"/>
        </w:rPr>
      </w:pPr>
      <w:r w:rsidRPr="003507E0">
        <w:rPr>
          <w:u w:val="single"/>
        </w:rPr>
        <w:t>K</w:t>
      </w:r>
      <w:r w:rsidR="003507E0" w:rsidRPr="003507E0">
        <w:rPr>
          <w:u w:val="single"/>
        </w:rPr>
        <w:t xml:space="preserve"> </w:t>
      </w:r>
      <w:r w:rsidRPr="003507E0">
        <w:rPr>
          <w:u w:val="single"/>
        </w:rPr>
        <w:t>A</w:t>
      </w:r>
      <w:r w:rsidR="003507E0" w:rsidRPr="003507E0">
        <w:rPr>
          <w:u w:val="single"/>
        </w:rPr>
        <w:t xml:space="preserve"> </w:t>
      </w:r>
      <w:r w:rsidRPr="003507E0">
        <w:rPr>
          <w:u w:val="single"/>
        </w:rPr>
        <w:t>R</w:t>
      </w:r>
      <w:r w:rsidR="003507E0" w:rsidRPr="003507E0">
        <w:rPr>
          <w:u w:val="single"/>
        </w:rPr>
        <w:t xml:space="preserve"> </w:t>
      </w:r>
      <w:r w:rsidRPr="003507E0">
        <w:rPr>
          <w:u w:val="single"/>
        </w:rPr>
        <w:t>A</w:t>
      </w:r>
      <w:r w:rsidR="003507E0" w:rsidRPr="003507E0">
        <w:rPr>
          <w:u w:val="single"/>
        </w:rPr>
        <w:t xml:space="preserve"> </w:t>
      </w:r>
      <w:r w:rsidRPr="003507E0">
        <w:rPr>
          <w:u w:val="single"/>
        </w:rPr>
        <w:t>R</w:t>
      </w:r>
    </w:p>
    <w:p w:rsidR="000C44EA" w:rsidRDefault="000C44EA" w:rsidP="000C44EA"/>
    <w:p w:rsidR="000C44EA" w:rsidRDefault="000C44EA" w:rsidP="000C44EA">
      <w:r>
        <w:t xml:space="preserve">Bu meselede 2 ayrı karar okunacaktır. </w:t>
      </w:r>
    </w:p>
    <w:p w:rsidR="00772572" w:rsidRDefault="00772572" w:rsidP="000C44EA">
      <w:pPr>
        <w:rPr>
          <w:u w:val="single"/>
        </w:rPr>
      </w:pPr>
    </w:p>
    <w:p w:rsidR="000C44EA" w:rsidRDefault="000C44EA" w:rsidP="000C44EA">
      <w:pPr>
        <w:rPr>
          <w:u w:val="single"/>
        </w:rPr>
      </w:pPr>
      <w:r>
        <w:rPr>
          <w:u w:val="single"/>
        </w:rPr>
        <w:t>Narin Ferdi Şefik</w:t>
      </w:r>
      <w:r w:rsidR="00F56761">
        <w:rPr>
          <w:u w:val="single"/>
        </w:rPr>
        <w:t xml:space="preserve"> (Başkan)</w:t>
      </w:r>
      <w:r>
        <w:rPr>
          <w:u w:val="single"/>
        </w:rPr>
        <w:t>:</w:t>
      </w:r>
    </w:p>
    <w:p w:rsidR="007E28B9" w:rsidRDefault="003507E0" w:rsidP="007E28B9">
      <w:r>
        <w:t xml:space="preserve">     Müstedi Gönyeli Bel</w:t>
      </w:r>
      <w:r w:rsidR="00F56761">
        <w:t>ediyesi Genel İstida 169/2021 tahtında</w:t>
      </w:r>
      <w:r>
        <w:t xml:space="preserve"> verilen 3.1.2022 tarihli emrin ve/veya haciz emrinin Yüksek Mahkeme’ye getirilerek, </w:t>
      </w:r>
      <w:r w:rsidR="00F56761">
        <w:t xml:space="preserve">mezkûr </w:t>
      </w:r>
      <w:r>
        <w:t>emrin ve/veya yargısal işlemlerin uygulanmasını önlemek ve iptal etmek için prohibition ve certiorari emirnamelerinin ısdarını talep etmektedir.</w:t>
      </w:r>
    </w:p>
    <w:p w:rsidR="008A71FC" w:rsidRDefault="008A71FC" w:rsidP="007E28B9"/>
    <w:p w:rsidR="008A71FC" w:rsidRDefault="008A71FC" w:rsidP="008A71FC">
      <w:r>
        <w:tab/>
        <w:t xml:space="preserve"> Müstedi 3.1.2022 tarihli emrin</w:t>
      </w:r>
      <w:r w:rsidR="00F56761">
        <w:t>;</w:t>
      </w:r>
      <w:r>
        <w:t xml:space="preserve"> Müstedi kamu borçlusu olamayacağı için 48/1977 sayılı Kamu Alacaklar</w:t>
      </w:r>
      <w:r w:rsidR="003E4920">
        <w:t>ının Tahsili Usulü Yasası’nın 2</w:t>
      </w:r>
      <w:r>
        <w:t xml:space="preserve"> ve 3. maddeleri</w:t>
      </w:r>
      <w:r w:rsidR="003E4920">
        <w:t>ni</w:t>
      </w:r>
      <w:r>
        <w:t xml:space="preserve"> ve Müstedi</w:t>
      </w:r>
      <w:r w:rsidR="003E4920">
        <w:t>nin</w:t>
      </w:r>
      <w:r>
        <w:t xml:space="preserve"> icradan muaf olan mallarına haciz emri verdiği için de 51/1995 sayılı Belediyeler Yasasının</w:t>
      </w:r>
      <w:r w:rsidR="009E7D93">
        <w:t xml:space="preserve"> 31(2) maddesini ihlal ettiğini ve</w:t>
      </w:r>
      <w:r>
        <w:t xml:space="preserve"> Mahkemenin</w:t>
      </w:r>
      <w:r w:rsidR="009E7D93">
        <w:t>, yetkisi dahilinde</w:t>
      </w:r>
      <w:r>
        <w:t xml:space="preserve"> olmayan bir konuda emir verdiğini ileri sürerek, 3.1.</w:t>
      </w:r>
      <w:r w:rsidR="009E7D93">
        <w:t>20</w:t>
      </w:r>
      <w:r>
        <w:t>22 tarihli emrin iptalini ve emrin uygulanmasının durdurulmasını talep etmektedir.</w:t>
      </w:r>
    </w:p>
    <w:p w:rsidR="008A71FC" w:rsidRDefault="008A71FC" w:rsidP="007E28B9"/>
    <w:p w:rsidR="003507E0" w:rsidRDefault="003507E0" w:rsidP="007E28B9">
      <w:r>
        <w:tab/>
      </w:r>
      <w:r w:rsidR="001A1627">
        <w:t xml:space="preserve">Müstedi, </w:t>
      </w:r>
      <w:r w:rsidR="009E7D93">
        <w:t>Müstedialeyhin 16.9.</w:t>
      </w:r>
      <w:r>
        <w:t>2021 tarih</w:t>
      </w:r>
      <w:r w:rsidR="009E7D93">
        <w:t>li ve 1/2021 numaralı</w:t>
      </w:r>
      <w:r>
        <w:t xml:space="preserve"> ödeme emrini </w:t>
      </w:r>
      <w:r w:rsidR="009E7D93">
        <w:t>kendisine</w:t>
      </w:r>
      <w:r w:rsidR="007B7E3A">
        <w:t xml:space="preserve"> </w:t>
      </w:r>
      <w:r>
        <w:t>tebliğ ettirdiğini,</w:t>
      </w:r>
      <w:r w:rsidR="009E7D93">
        <w:t xml:space="preserve"> atıksu,</w:t>
      </w:r>
      <w:r>
        <w:t xml:space="preserve"> kanalizasyon kullanım bedeli ve gecikme faizi toplam</w:t>
      </w:r>
      <w:r w:rsidR="009E7D93">
        <w:t>ı</w:t>
      </w:r>
      <w:r>
        <w:t xml:space="preserve"> olarak 10,613,293.02 TL borçlu olduklarını gösteren ödeme emrine 5.10.2021 tarihli yazı ile itiraz ettiklerini, Müstedialeyhin bu itirazı kabul etmemesi üzerine Lefkoşa Kaza Mahkemesin</w:t>
      </w:r>
      <w:r w:rsidR="009E7D93">
        <w:t>d</w:t>
      </w:r>
      <w:r>
        <w:t>e 915/2022 sayılı bir dava dosyala</w:t>
      </w:r>
      <w:r w:rsidR="007B7E3A">
        <w:t xml:space="preserve">yarak </w:t>
      </w:r>
      <w:r>
        <w:t>ara emri talep ettiklerini, bu arada Müst</w:t>
      </w:r>
      <w:r w:rsidR="00011891">
        <w:t>edialeyhin Lefkoşa Kaza Mahkeme</w:t>
      </w:r>
      <w:r>
        <w:t>sinde Genel İstida 169/2021 ile tek taraflı bir müracaatta bulunarak, ödeme emrine konu faturalardaki 9,639,326.22 TL ana</w:t>
      </w:r>
      <w:r w:rsidR="009E7D93">
        <w:t xml:space="preserve"> para ve 973,966.80 TL gecikme z</w:t>
      </w:r>
      <w:r>
        <w:t>ammının haczini mümkün kılan 3.1.2022 tarihli bir emir temin e</w:t>
      </w:r>
      <w:r w:rsidR="007B7E3A">
        <w:t>tt</w:t>
      </w:r>
      <w:r w:rsidR="00EE3632">
        <w:t>i</w:t>
      </w:r>
      <w:r w:rsidR="0085084E">
        <w:t>ğini</w:t>
      </w:r>
      <w:r>
        <w:t xml:space="preserve">, bu emir </w:t>
      </w:r>
      <w:r w:rsidR="007B7E3A">
        <w:t>uyarınc</w:t>
      </w:r>
      <w:r w:rsidR="0085084E">
        <w:t>a yasal mevzuatın engellediği,</w:t>
      </w:r>
      <w:r>
        <w:t xml:space="preserve"> hacze tabi tutu</w:t>
      </w:r>
      <w:r w:rsidR="0085084E">
        <w:t>lamayacak ve icra yapılamayacak mallar</w:t>
      </w:r>
      <w:r w:rsidR="00152751">
        <w:t>a haciz kon</w:t>
      </w:r>
      <w:r>
        <w:t>u</w:t>
      </w:r>
      <w:r w:rsidR="00152751">
        <w:t>ldu</w:t>
      </w:r>
      <w:r>
        <w:t>ğunu ve icra işlemi başlat</w:t>
      </w:r>
      <w:r w:rsidR="002F159D">
        <w:t>ıl</w:t>
      </w:r>
      <w:r>
        <w:t>arak, kısmen gelirlerini</w:t>
      </w:r>
      <w:r w:rsidR="00152751">
        <w:t>n</w:t>
      </w:r>
      <w:r>
        <w:t xml:space="preserve"> hacze</w:t>
      </w:r>
      <w:r w:rsidR="00152751">
        <w:t>d</w:t>
      </w:r>
      <w:r>
        <w:t>i</w:t>
      </w:r>
      <w:r w:rsidR="00152751">
        <w:t>ldi</w:t>
      </w:r>
      <w:r>
        <w:t>ği</w:t>
      </w:r>
      <w:r w:rsidR="0085084E">
        <w:t>ni</w:t>
      </w:r>
      <w:r>
        <w:t>, ileri sürmektedir.</w:t>
      </w:r>
    </w:p>
    <w:p w:rsidR="003507E0" w:rsidRDefault="003507E0" w:rsidP="007E28B9"/>
    <w:p w:rsidR="00C66793" w:rsidRDefault="003507E0" w:rsidP="007E28B9">
      <w:r>
        <w:t xml:space="preserve">     </w:t>
      </w:r>
      <w:r w:rsidR="002F159D">
        <w:t xml:space="preserve">Bu istidaya </w:t>
      </w:r>
      <w:r>
        <w:t>Müstedialeyh tarafından dosyalanan itir</w:t>
      </w:r>
      <w:r w:rsidR="0085084E">
        <w:t xml:space="preserve">az ve ekli yemin varakası altında </w:t>
      </w:r>
      <w:r w:rsidR="00C66793">
        <w:t>6 ön itiraz ileri sürülmüştür.  Bu iti</w:t>
      </w:r>
      <w:r w:rsidR="00EE3632">
        <w:t>razlar 5 başlık altında</w:t>
      </w:r>
      <w:r w:rsidR="0085084E">
        <w:t xml:space="preserve"> aşağıdaki gibi</w:t>
      </w:r>
      <w:r w:rsidR="00EE3632">
        <w:t xml:space="preserve"> toplanabilir</w:t>
      </w:r>
      <w:r w:rsidR="0085084E">
        <w:t>:</w:t>
      </w:r>
    </w:p>
    <w:p w:rsidR="00C66793" w:rsidRDefault="00C66793" w:rsidP="00C66793">
      <w:pPr>
        <w:pStyle w:val="ListParagraph"/>
        <w:numPr>
          <w:ilvl w:val="0"/>
          <w:numId w:val="2"/>
        </w:numPr>
      </w:pPr>
      <w:r>
        <w:t>Müstedinin kamu borçlusu olduğunu belirleyen karar, Müstedinin öd</w:t>
      </w:r>
      <w:r w:rsidR="00EE3632">
        <w:t>eme emrine karşı yaptığı itiraz</w:t>
      </w:r>
      <w:r>
        <w:t>ı karara bağlayan 15.10.2021 tarihli karar olduğundan,</w:t>
      </w:r>
      <w:r w:rsidR="00EE3632">
        <w:t xml:space="preserve"> hedef alınacak karar</w:t>
      </w:r>
      <w:r>
        <w:t xml:space="preserve"> 3.</w:t>
      </w:r>
      <w:r w:rsidR="00EE3632">
        <w:t xml:space="preserve">1.2022 tarihli karar değildir. </w:t>
      </w:r>
      <w:r w:rsidR="00EE3632">
        <w:lastRenderedPageBreak/>
        <w:t>D</w:t>
      </w:r>
      <w:r w:rsidR="00F7301A">
        <w:t>olayısıyla,</w:t>
      </w:r>
      <w:r>
        <w:t xml:space="preserve"> 3.1.2022 tarihli karar certiorari ve prohibition talebinin konusu olamaz.</w:t>
      </w:r>
    </w:p>
    <w:p w:rsidR="007A7FAD" w:rsidRDefault="007A7FAD" w:rsidP="007A7FAD">
      <w:pPr>
        <w:pStyle w:val="ListParagraph"/>
        <w:numPr>
          <w:ilvl w:val="0"/>
          <w:numId w:val="2"/>
        </w:numPr>
      </w:pPr>
      <w:r>
        <w:t>Ödeme emrine itirazda Müstedinin kamu borçlusu olmadığı ileri sürülmediği cihetle,</w:t>
      </w:r>
      <w:r w:rsidR="00DF1F78">
        <w:t xml:space="preserve"> bu safhada, Asli Yetkide bu iddia ileri</w:t>
      </w:r>
      <w:r>
        <w:t xml:space="preserve"> sürülemez.  </w:t>
      </w:r>
    </w:p>
    <w:p w:rsidR="00C66793" w:rsidRDefault="00DF1F78" w:rsidP="00C66793">
      <w:pPr>
        <w:pStyle w:val="ListParagraph"/>
        <w:numPr>
          <w:ilvl w:val="0"/>
          <w:numId w:val="2"/>
        </w:numPr>
      </w:pPr>
      <w:r>
        <w:t>Lefkoşa Kaza Mahkemesi</w:t>
      </w:r>
      <w:r w:rsidR="00C66793">
        <w:t xml:space="preserve">nin ödeme emrine konu meblağı değiştirmeye yetkisi olmadığı için 3.1.2022 tarihli emirde </w:t>
      </w:r>
      <w:r w:rsidR="00EE3632">
        <w:t xml:space="preserve">herhangi bir </w:t>
      </w:r>
      <w:r w:rsidR="00C66793">
        <w:t>yetkisizlik veya yasal hata yoktur.</w:t>
      </w:r>
    </w:p>
    <w:p w:rsidR="00C66793" w:rsidRDefault="00DF1F78" w:rsidP="00C66793">
      <w:pPr>
        <w:pStyle w:val="ListParagraph"/>
        <w:numPr>
          <w:ilvl w:val="0"/>
          <w:numId w:val="2"/>
        </w:numPr>
      </w:pPr>
      <w:r>
        <w:t>Aynı konuda Yargıtay</w:t>
      </w:r>
      <w:r w:rsidR="00C66793">
        <w:t>a da müracaat edil</w:t>
      </w:r>
      <w:r>
        <w:t>miş olduğundan keza, Asli Y</w:t>
      </w:r>
      <w:r w:rsidR="00C66793">
        <w:t>etki istisnai bir yargısal çare olduğunda</w:t>
      </w:r>
      <w:r w:rsidR="00EE3632">
        <w:t>n</w:t>
      </w:r>
      <w:r w:rsidR="00C66793">
        <w:t>, bu başvu</w:t>
      </w:r>
      <w:r>
        <w:t>ru bu prensibi ihla</w:t>
      </w:r>
      <w:r w:rsidR="00EE3632">
        <w:t>l etmektedir ve</w:t>
      </w:r>
      <w:r>
        <w:t xml:space="preserve"> bu nedenle</w:t>
      </w:r>
      <w:r w:rsidR="00E574E2">
        <w:t>,</w:t>
      </w:r>
      <w:r w:rsidR="00EE3632">
        <w:t xml:space="preserve"> red</w:t>
      </w:r>
      <w:r>
        <w:t>d</w:t>
      </w:r>
      <w:r w:rsidR="00EE3632">
        <w:t>edilmelidir.</w:t>
      </w:r>
    </w:p>
    <w:p w:rsidR="00C66793" w:rsidRDefault="00C66793" w:rsidP="00C66793">
      <w:pPr>
        <w:pStyle w:val="ListParagraph"/>
        <w:numPr>
          <w:ilvl w:val="0"/>
          <w:numId w:val="2"/>
        </w:numPr>
      </w:pPr>
      <w:r>
        <w:t>İstidaya 3.1.2022 tarihli emir ek yapılmadığından istidanın reddedilmesi gereklidir.</w:t>
      </w:r>
    </w:p>
    <w:p w:rsidR="00C66793" w:rsidRDefault="00C66793" w:rsidP="00C66793">
      <w:pPr>
        <w:pStyle w:val="ListParagraph"/>
      </w:pPr>
    </w:p>
    <w:p w:rsidR="003507E0" w:rsidRDefault="003507E0" w:rsidP="00C6297A">
      <w:pPr>
        <w:ind w:firstLine="720"/>
      </w:pPr>
      <w:r>
        <w:t>Müsted</w:t>
      </w:r>
      <w:r w:rsidR="00665F2E">
        <w:t>ialeyh</w:t>
      </w:r>
      <w:r w:rsidR="00E574E2">
        <w:t xml:space="preserve"> yemin varakasında devamla</w:t>
      </w:r>
      <w:r w:rsidR="00665F2E">
        <w:t>, Müstedinin kamusal hizmetten doğan</w:t>
      </w:r>
      <w:r>
        <w:t xml:space="preserve"> bir borcu bulunduğunu</w:t>
      </w:r>
      <w:r w:rsidR="00665F2E">
        <w:t>, bu borcun ödeme emrine ko</w:t>
      </w:r>
      <w:r w:rsidR="00746A49">
        <w:t>nu edil</w:t>
      </w:r>
      <w:r w:rsidR="00232B0C">
        <w:t>eb</w:t>
      </w:r>
      <w:r w:rsidR="00665F2E">
        <w:t>i</w:t>
      </w:r>
      <w:r w:rsidR="00232B0C">
        <w:t>li</w:t>
      </w:r>
      <w:r w:rsidR="00665F2E">
        <w:t>r olduğu</w:t>
      </w:r>
      <w:r w:rsidR="00232B0C">
        <w:t>nu, Müstedinin süresi dahilinde</w:t>
      </w:r>
      <w:r w:rsidR="00C66793">
        <w:t xml:space="preserve"> ödeme emrine </w:t>
      </w:r>
      <w:r w:rsidR="00665F2E">
        <w:t xml:space="preserve">itiraz etmediğini, herhalükârda </w:t>
      </w:r>
      <w:r w:rsidR="00C66793">
        <w:t xml:space="preserve">yaptığı </w:t>
      </w:r>
      <w:r w:rsidR="00665F2E">
        <w:t>itirazının 15.10.2021</w:t>
      </w:r>
      <w:r>
        <w:t xml:space="preserve"> </w:t>
      </w:r>
      <w:r w:rsidR="00C6297A">
        <w:t xml:space="preserve">tarihinde reddedildiğini, </w:t>
      </w:r>
      <w:r w:rsidR="00205844">
        <w:t xml:space="preserve">Lefkoşa Kaza Mahkemesinde dosyalanan </w:t>
      </w:r>
      <w:r w:rsidR="00C6297A">
        <w:t>915/</w:t>
      </w:r>
      <w:r w:rsidR="00665F2E">
        <w:t xml:space="preserve">2022 sayılı </w:t>
      </w:r>
      <w:r w:rsidR="000A2503">
        <w:t xml:space="preserve">hukuk davasında ödeme emri ile ilgili işlemlerin durdurulması için </w:t>
      </w:r>
      <w:r w:rsidR="00665F2E">
        <w:t>talep ettiği ara emrinin de reddedildiğini, Müstedinin mal bildiriminde bulunmadığı</w:t>
      </w:r>
      <w:r w:rsidR="000A2503">
        <w:t>nı,</w:t>
      </w:r>
      <w:r w:rsidR="00665F2E">
        <w:t xml:space="preserve"> hangi mal varlığının</w:t>
      </w:r>
      <w:r w:rsidR="00C66793">
        <w:t xml:space="preserve"> </w:t>
      </w:r>
      <w:r w:rsidR="00665F2E">
        <w:t xml:space="preserve">hacizden muaf olduğu </w:t>
      </w:r>
      <w:r w:rsidR="00C66793">
        <w:t xml:space="preserve">hususunu </w:t>
      </w:r>
      <w:r w:rsidR="00665F2E">
        <w:t xml:space="preserve">Müstedialeyhin bilgisine </w:t>
      </w:r>
      <w:r w:rsidR="000A2503">
        <w:t xml:space="preserve">getirmediğini, bu nedenle de </w:t>
      </w:r>
      <w:r w:rsidR="00665F2E">
        <w:t xml:space="preserve">haciz emri uyarınca işlemlere </w:t>
      </w:r>
      <w:r w:rsidR="00377086">
        <w:t>başlandığını</w:t>
      </w:r>
      <w:r w:rsidR="007B756C">
        <w:t xml:space="preserve"> ileri sürmüştür. </w:t>
      </w:r>
    </w:p>
    <w:p w:rsidR="007E28B9" w:rsidRDefault="007E28B9" w:rsidP="007E28B9"/>
    <w:p w:rsidR="003D3CAA" w:rsidRDefault="003D3CAA" w:rsidP="007E28B9">
      <w:r>
        <w:tab/>
        <w:t>Öncelikle, Müstedi</w:t>
      </w:r>
      <w:r w:rsidR="007F2944">
        <w:t>nin</w:t>
      </w:r>
      <w:r>
        <w:t xml:space="preserve"> 48/1977 sayılı</w:t>
      </w:r>
      <w:r w:rsidR="00C44994">
        <w:t xml:space="preserve"> Kamu Alacaklarının Tahsili</w:t>
      </w:r>
      <w:r>
        <w:t xml:space="preserve"> </w:t>
      </w:r>
      <w:r w:rsidR="00C44994">
        <w:t xml:space="preserve">Usulü </w:t>
      </w:r>
      <w:r>
        <w:t>Yasa</w:t>
      </w:r>
      <w:r w:rsidR="00C44994">
        <w:t>sı</w:t>
      </w:r>
      <w:r>
        <w:t xml:space="preserve"> kapsamında kamu borçlusu olup olmadığına bakılması gerekir. </w:t>
      </w:r>
      <w:r w:rsidR="007B756C">
        <w:t>Müstedinin kamu borçlusu olamayacağı iddiası</w:t>
      </w:r>
      <w:r w:rsidR="00C6297A">
        <w:t>nın</w:t>
      </w:r>
      <w:r w:rsidR="007B756C">
        <w:t xml:space="preserve"> doğru </w:t>
      </w:r>
      <w:r w:rsidR="00C6297A">
        <w:t>kabul edilmesi halinde, Müste</w:t>
      </w:r>
      <w:r w:rsidR="007B756C">
        <w:t>dialeyhin ileri sürdüğü gibi</w:t>
      </w:r>
      <w:r w:rsidR="00C6297A">
        <w:t>,</w:t>
      </w:r>
      <w:r w:rsidR="007B756C">
        <w:t xml:space="preserve"> bu konunun ödeme emrine itiraz safhasında ele alınmamış olmasının huzurumuzdaki istidaya </w:t>
      </w:r>
      <w:r w:rsidR="00C6297A">
        <w:t xml:space="preserve">bir </w:t>
      </w:r>
      <w:r w:rsidR="007B756C">
        <w:t>etkisi</w:t>
      </w:r>
      <w:r w:rsidR="00C6297A">
        <w:t xml:space="preserve"> olup olmadığı</w:t>
      </w:r>
      <w:r w:rsidR="007B756C">
        <w:t xml:space="preserve"> incelenmelidir.</w:t>
      </w:r>
    </w:p>
    <w:p w:rsidR="003D3CAA" w:rsidRDefault="003D3CAA" w:rsidP="007E28B9">
      <w:r>
        <w:lastRenderedPageBreak/>
        <w:tab/>
        <w:t>48/1977 sayılı Kamu Alacaklarının Tahsili Usulü Ya</w:t>
      </w:r>
      <w:r w:rsidR="00142FE7">
        <w:t>sası</w:t>
      </w:r>
      <w:r w:rsidR="00C44994">
        <w:t>’</w:t>
      </w:r>
      <w:r w:rsidR="0020105A">
        <w:t>nın “T</w:t>
      </w:r>
      <w:r w:rsidR="00142FE7">
        <w:t>efsir</w:t>
      </w:r>
      <w:r w:rsidR="0020105A">
        <w:t>” yan başlığını taşıyan</w:t>
      </w:r>
      <w:r w:rsidR="00142FE7">
        <w:t xml:space="preserve"> 3. </w:t>
      </w:r>
      <w:r w:rsidR="001E07DF">
        <w:t>m</w:t>
      </w:r>
      <w:r>
        <w:t>addesinde</w:t>
      </w:r>
      <w:r w:rsidR="001E07DF">
        <w:t>,</w:t>
      </w:r>
      <w:r>
        <w:t xml:space="preserve"> </w:t>
      </w:r>
      <w:r w:rsidR="001E07DF">
        <w:t>“</w:t>
      </w:r>
      <w:r>
        <w:t>Alacaklı Kamu İdaresi</w:t>
      </w:r>
      <w:r w:rsidR="001E07DF">
        <w:t>”</w:t>
      </w:r>
      <w:r>
        <w:t xml:space="preserve"> ve </w:t>
      </w:r>
      <w:r w:rsidR="001E07DF">
        <w:t>“Kamu Borçlusu veya Borçlu”nun</w:t>
      </w:r>
      <w:r>
        <w:t xml:space="preserve"> tanımları yapılmaktadır.</w:t>
      </w:r>
    </w:p>
    <w:p w:rsidR="003D3CAA" w:rsidRDefault="003D3CAA" w:rsidP="007E28B9">
      <w:r>
        <w:tab/>
        <w:t>Bu tanımlar aynen şöyledir:</w:t>
      </w:r>
    </w:p>
    <w:p w:rsidR="00810F58" w:rsidRPr="00BC7C09" w:rsidRDefault="00810F58" w:rsidP="00BC7C09">
      <w:pPr>
        <w:spacing w:line="240" w:lineRule="auto"/>
        <w:ind w:left="720"/>
        <w:rPr>
          <w:b/>
        </w:rPr>
      </w:pPr>
      <w:r w:rsidRPr="00BC7C09">
        <w:rPr>
          <w:b/>
        </w:rPr>
        <w:t>“</w:t>
      </w:r>
      <w:r w:rsidR="00BC7C09" w:rsidRPr="00BC7C09">
        <w:rPr>
          <w:b/>
        </w:rPr>
        <w:t>Alacaklı Kamu İdaresi", Devleti, belediyeleri, Kıbrıs Türk Elektrik Kurumunu, köy idarelerini  ve köy idarelerinin yasa uyarınca kurduğu birlik ve dernekleri, yasa ile kurulmuş kamu kurum ve kuruluşlarını, Vakıflar Örgütü ve  Din İşleri  Dairesini,</w:t>
      </w:r>
    </w:p>
    <w:p w:rsidR="000A2503" w:rsidRDefault="000A2503" w:rsidP="003D3CAA">
      <w:pPr>
        <w:spacing w:line="240" w:lineRule="auto"/>
        <w:ind w:left="720"/>
        <w:rPr>
          <w:b/>
        </w:rPr>
      </w:pPr>
    </w:p>
    <w:p w:rsidR="003D3CAA" w:rsidRPr="003D3CAA" w:rsidRDefault="003D3CAA" w:rsidP="003D3CAA">
      <w:pPr>
        <w:spacing w:line="240" w:lineRule="auto"/>
        <w:ind w:left="720"/>
        <w:rPr>
          <w:b/>
        </w:rPr>
      </w:pPr>
      <w:r w:rsidRPr="003D3CAA">
        <w:rPr>
          <w:b/>
        </w:rPr>
        <w:t>"</w:t>
      </w:r>
      <w:r>
        <w:rPr>
          <w:b/>
        </w:rPr>
        <w:t>Kamu Borçlusu veya Borçlu</w:t>
      </w:r>
      <w:r w:rsidRPr="003D3CAA">
        <w:rPr>
          <w:b/>
        </w:rPr>
        <w:t>" deyimi, kamu alacağını ödemek zorunluluğunda olan gerçek ve tüzel kişileri ve bunların yasal te</w:t>
      </w:r>
      <w:r w:rsidR="002273E1">
        <w:rPr>
          <w:b/>
        </w:rPr>
        <w:t xml:space="preserve">msilcisi veya mirasçılarını ve </w:t>
      </w:r>
      <w:r w:rsidRPr="003D3CAA">
        <w:rPr>
          <w:b/>
        </w:rPr>
        <w:t xml:space="preserve">vergi  yükümlülerini veya  sorumlusunu, kefili ve yabancı </w:t>
      </w:r>
      <w:r w:rsidR="001E07DF">
        <w:rPr>
          <w:b/>
        </w:rPr>
        <w:t>kişi ve kurumlar temsilcilerini,”</w:t>
      </w:r>
    </w:p>
    <w:p w:rsidR="003D3CAA" w:rsidRDefault="003D3CAA" w:rsidP="003D3CAA">
      <w:pPr>
        <w:tabs>
          <w:tab w:val="left" w:pos="720"/>
          <w:tab w:val="left" w:pos="1440"/>
          <w:tab w:val="left" w:pos="2160"/>
          <w:tab w:val="left" w:pos="2880"/>
          <w:tab w:val="left" w:pos="3600"/>
          <w:tab w:val="left" w:pos="4320"/>
          <w:tab w:val="left" w:pos="5201"/>
        </w:tabs>
        <w:rPr>
          <w:b/>
        </w:rPr>
      </w:pPr>
    </w:p>
    <w:p w:rsidR="00A15E12" w:rsidRDefault="003D3CAA" w:rsidP="003D3CAA">
      <w:pPr>
        <w:tabs>
          <w:tab w:val="left" w:pos="720"/>
          <w:tab w:val="left" w:pos="1440"/>
          <w:tab w:val="left" w:pos="2160"/>
          <w:tab w:val="left" w:pos="2880"/>
          <w:tab w:val="left" w:pos="3600"/>
          <w:tab w:val="left" w:pos="4320"/>
          <w:tab w:val="left" w:pos="5201"/>
        </w:tabs>
      </w:pPr>
      <w:r>
        <w:rPr>
          <w:b/>
        </w:rPr>
        <w:tab/>
      </w:r>
      <w:r w:rsidRPr="000A2503">
        <w:t>48/1977 sayılı Yasa</w:t>
      </w:r>
      <w:r w:rsidR="001E07DF">
        <w:t>’nın “K</w:t>
      </w:r>
      <w:r w:rsidRPr="000A2503">
        <w:t>apsam</w:t>
      </w:r>
      <w:r w:rsidR="001E07DF">
        <w:t>” yan başlığını taşıyan</w:t>
      </w:r>
      <w:r w:rsidRPr="000A2503">
        <w:t xml:space="preserve"> </w:t>
      </w:r>
    </w:p>
    <w:p w:rsidR="003D3CAA" w:rsidRPr="000A2503" w:rsidRDefault="003D3CAA" w:rsidP="003D3CAA">
      <w:pPr>
        <w:tabs>
          <w:tab w:val="left" w:pos="720"/>
          <w:tab w:val="left" w:pos="1440"/>
          <w:tab w:val="left" w:pos="2160"/>
          <w:tab w:val="left" w:pos="2880"/>
          <w:tab w:val="left" w:pos="3600"/>
          <w:tab w:val="left" w:pos="4320"/>
          <w:tab w:val="left" w:pos="5201"/>
        </w:tabs>
      </w:pPr>
      <w:r w:rsidRPr="000A2503">
        <w:t>2</w:t>
      </w:r>
      <w:r w:rsidR="001E07DF">
        <w:t>. maddesi</w:t>
      </w:r>
      <w:r w:rsidRPr="000A2503">
        <w:t xml:space="preserve"> aynen şöyledir:</w:t>
      </w:r>
    </w:p>
    <w:p w:rsidR="003D3CAA" w:rsidRDefault="003D3CAA" w:rsidP="003D3CAA">
      <w:pPr>
        <w:tabs>
          <w:tab w:val="left" w:pos="720"/>
          <w:tab w:val="left" w:pos="1440"/>
          <w:tab w:val="left" w:pos="2160"/>
          <w:tab w:val="left" w:pos="2880"/>
          <w:tab w:val="left" w:pos="3600"/>
          <w:tab w:val="left" w:pos="4320"/>
          <w:tab w:val="left" w:pos="5201"/>
        </w:tabs>
        <w:rPr>
          <w:b/>
        </w:rPr>
      </w:pPr>
    </w:p>
    <w:tbl>
      <w:tblPr>
        <w:tblW w:w="0" w:type="auto"/>
        <w:tblLayout w:type="fixed"/>
        <w:tblLook w:val="0000" w:firstRow="0" w:lastRow="0" w:firstColumn="0" w:lastColumn="0" w:noHBand="0" w:noVBand="0"/>
      </w:tblPr>
      <w:tblGrid>
        <w:gridCol w:w="1418"/>
        <w:gridCol w:w="567"/>
        <w:gridCol w:w="7195"/>
      </w:tblGrid>
      <w:tr w:rsidR="00BA445C" w:rsidRPr="00BA445C" w:rsidTr="00D24552">
        <w:tc>
          <w:tcPr>
            <w:tcW w:w="1418" w:type="dxa"/>
            <w:tcBorders>
              <w:top w:val="nil"/>
              <w:left w:val="nil"/>
              <w:bottom w:val="nil"/>
              <w:right w:val="nil"/>
            </w:tcBorders>
          </w:tcPr>
          <w:p w:rsidR="00BA445C" w:rsidRPr="00BA445C" w:rsidRDefault="00BA445C" w:rsidP="00BA445C">
            <w:pPr>
              <w:spacing w:line="240" w:lineRule="auto"/>
              <w:rPr>
                <w:b/>
              </w:rPr>
            </w:pPr>
            <w:r w:rsidRPr="00BA445C">
              <w:rPr>
                <w:b/>
              </w:rPr>
              <w:t>Kapsam</w:t>
            </w:r>
          </w:p>
          <w:p w:rsidR="00BA445C" w:rsidRPr="00D24552" w:rsidRDefault="00BA445C" w:rsidP="00BA445C">
            <w:pPr>
              <w:spacing w:line="240" w:lineRule="auto"/>
              <w:rPr>
                <w:b/>
                <w:sz w:val="22"/>
                <w:szCs w:val="22"/>
              </w:rPr>
            </w:pPr>
            <w:r w:rsidRPr="00D24552">
              <w:rPr>
                <w:b/>
                <w:sz w:val="22"/>
                <w:szCs w:val="22"/>
              </w:rPr>
              <w:t>2.23/1997</w:t>
            </w:r>
          </w:p>
        </w:tc>
        <w:tc>
          <w:tcPr>
            <w:tcW w:w="567" w:type="dxa"/>
            <w:tcBorders>
              <w:top w:val="nil"/>
              <w:left w:val="nil"/>
              <w:bottom w:val="nil"/>
              <w:right w:val="nil"/>
            </w:tcBorders>
          </w:tcPr>
          <w:p w:rsidR="00BA445C" w:rsidRPr="00BA445C" w:rsidRDefault="00BA445C" w:rsidP="00BA445C">
            <w:pPr>
              <w:spacing w:line="240" w:lineRule="auto"/>
              <w:rPr>
                <w:b/>
              </w:rPr>
            </w:pPr>
            <w:r w:rsidRPr="00BA445C">
              <w:rPr>
                <w:b/>
              </w:rPr>
              <w:t>2.</w:t>
            </w:r>
          </w:p>
        </w:tc>
        <w:tc>
          <w:tcPr>
            <w:tcW w:w="7195" w:type="dxa"/>
            <w:tcBorders>
              <w:top w:val="nil"/>
              <w:left w:val="nil"/>
              <w:bottom w:val="nil"/>
              <w:right w:val="nil"/>
            </w:tcBorders>
          </w:tcPr>
          <w:p w:rsidR="00BA445C" w:rsidRPr="00BA445C" w:rsidRDefault="00BA445C" w:rsidP="00BA445C">
            <w:pPr>
              <w:spacing w:line="240" w:lineRule="auto"/>
              <w:ind w:left="347" w:hanging="347"/>
              <w:rPr>
                <w:b/>
              </w:rPr>
            </w:pPr>
            <w:r w:rsidRPr="00BA445C">
              <w:rPr>
                <w:b/>
              </w:rPr>
              <w:t>(1)Devlete, belediyelere, köy idarelerine ve köy idarelerinin kurdukları birliklere ait vergi, resim, harç, verilen hizmetlerden doğan asli alacak ve/veya özel yasa ile kurulmuş kamu kurum ve kuruluşlarına ait herhangi bir nedenden doğan asli alacak ve/veya yasa dışı olarak tasarrufa geçirilen para gibi asli alacak, ceza, dava masrafı, vergi cezası, para cezası gibi asli alacaklar ile kira, gecikme zammı, faiz ve taksitle satılan taşınır ve taşınmaz malların taksit bedelleri gibi diğer alacaklar ve bunların takibat giderleri hakkında bu Yasa kuralları uygulanır.</w:t>
            </w:r>
          </w:p>
          <w:p w:rsidR="00BA445C" w:rsidRPr="00BA445C" w:rsidRDefault="00BA445C" w:rsidP="00BA445C">
            <w:pPr>
              <w:spacing w:line="240" w:lineRule="auto"/>
              <w:ind w:left="347" w:hanging="347"/>
              <w:rPr>
                <w:b/>
              </w:rPr>
            </w:pPr>
            <w:r w:rsidRPr="00BA445C">
              <w:rPr>
                <w:b/>
              </w:rPr>
              <w:tab/>
            </w:r>
            <w:r w:rsidRPr="00BA445C">
              <w:rPr>
                <w:b/>
              </w:rPr>
              <w:tab/>
            </w:r>
          </w:p>
        </w:tc>
      </w:tr>
      <w:tr w:rsidR="00BA445C" w:rsidRPr="00BA445C" w:rsidTr="00D24552">
        <w:tc>
          <w:tcPr>
            <w:tcW w:w="1418" w:type="dxa"/>
            <w:tcBorders>
              <w:top w:val="nil"/>
              <w:left w:val="nil"/>
              <w:bottom w:val="nil"/>
              <w:right w:val="nil"/>
            </w:tcBorders>
          </w:tcPr>
          <w:p w:rsidR="00BA445C" w:rsidRPr="00BA445C" w:rsidRDefault="00BA445C" w:rsidP="00BA445C">
            <w:pPr>
              <w:spacing w:line="240" w:lineRule="auto"/>
              <w:rPr>
                <w:b/>
              </w:rPr>
            </w:pPr>
          </w:p>
        </w:tc>
        <w:tc>
          <w:tcPr>
            <w:tcW w:w="567" w:type="dxa"/>
            <w:tcBorders>
              <w:top w:val="nil"/>
              <w:left w:val="nil"/>
              <w:bottom w:val="nil"/>
              <w:right w:val="nil"/>
            </w:tcBorders>
          </w:tcPr>
          <w:p w:rsidR="00BA445C" w:rsidRPr="00BA445C" w:rsidRDefault="00BA445C" w:rsidP="00BA445C">
            <w:pPr>
              <w:spacing w:line="240" w:lineRule="auto"/>
              <w:rPr>
                <w:b/>
              </w:rPr>
            </w:pPr>
          </w:p>
        </w:tc>
        <w:tc>
          <w:tcPr>
            <w:tcW w:w="7195" w:type="dxa"/>
            <w:tcBorders>
              <w:top w:val="nil"/>
              <w:left w:val="nil"/>
              <w:bottom w:val="nil"/>
              <w:right w:val="nil"/>
            </w:tcBorders>
          </w:tcPr>
          <w:p w:rsidR="00BA445C" w:rsidRPr="00BA445C" w:rsidRDefault="00BA445C" w:rsidP="00BA445C">
            <w:pPr>
              <w:spacing w:line="240" w:lineRule="auto"/>
              <w:ind w:left="347" w:hanging="347"/>
              <w:rPr>
                <w:b/>
              </w:rPr>
            </w:pPr>
            <w:r w:rsidRPr="00BA445C">
              <w:rPr>
                <w:b/>
              </w:rPr>
              <w:t>(2)Devletle kira sözleşmesi imzalanmaması ve/veya kira sözleşmesinin  sona ermesi hallerinde, Maliye İşleriyle Görevli Bakanlık bünyesinde</w:t>
            </w:r>
            <w:r>
              <w:rPr>
                <w:b/>
              </w:rPr>
              <w:t xml:space="preserve"> </w:t>
            </w:r>
            <w:r w:rsidRPr="00BA445C">
              <w:rPr>
                <w:b/>
              </w:rPr>
              <w:t>oluşturulan Kira Takdir Komisyonu ve/veya Komisyonlar tarafından</w:t>
            </w:r>
            <w:r>
              <w:rPr>
                <w:b/>
              </w:rPr>
              <w:t xml:space="preserve"> </w:t>
            </w:r>
            <w:r w:rsidRPr="00BA445C">
              <w:rPr>
                <w:b/>
              </w:rPr>
              <w:t>takdir edilen taşınmaz mal kira bedellerinin tahsilatı ve takibat giderleri</w:t>
            </w:r>
            <w:r>
              <w:rPr>
                <w:b/>
              </w:rPr>
              <w:t xml:space="preserve"> </w:t>
            </w:r>
            <w:r w:rsidRPr="00BA445C">
              <w:rPr>
                <w:b/>
              </w:rPr>
              <w:t>hakkında bu Yasa kuralları uygulanır.</w:t>
            </w:r>
          </w:p>
          <w:p w:rsidR="00BA445C" w:rsidRPr="00BA445C" w:rsidRDefault="00BA445C" w:rsidP="00BA445C">
            <w:pPr>
              <w:spacing w:line="240" w:lineRule="auto"/>
              <w:ind w:left="347" w:hanging="347"/>
              <w:rPr>
                <w:b/>
              </w:rPr>
            </w:pPr>
            <w:r w:rsidRPr="00BA445C">
              <w:rPr>
                <w:b/>
              </w:rPr>
              <w:tab/>
            </w:r>
            <w:r w:rsidRPr="00BA445C">
              <w:rPr>
                <w:b/>
              </w:rPr>
              <w:tab/>
              <w:t>Kira Takdir Komisyonları ile İtiraz Komisyonlarının Kuruluş ve işleyişine ilişkin esaslar Tüzükle belirlenir.</w:t>
            </w:r>
          </w:p>
          <w:p w:rsidR="00BA445C" w:rsidRPr="00BA445C" w:rsidRDefault="00BA445C" w:rsidP="00BA445C">
            <w:pPr>
              <w:spacing w:line="240" w:lineRule="auto"/>
              <w:ind w:left="347" w:hanging="347"/>
              <w:rPr>
                <w:b/>
              </w:rPr>
            </w:pPr>
          </w:p>
        </w:tc>
      </w:tr>
      <w:tr w:rsidR="00BA445C" w:rsidRPr="00BA445C" w:rsidTr="00D24552">
        <w:tc>
          <w:tcPr>
            <w:tcW w:w="1418" w:type="dxa"/>
            <w:tcBorders>
              <w:top w:val="nil"/>
              <w:left w:val="nil"/>
              <w:bottom w:val="nil"/>
              <w:right w:val="nil"/>
            </w:tcBorders>
          </w:tcPr>
          <w:p w:rsidR="00BA445C" w:rsidRPr="00BA445C" w:rsidRDefault="00BA445C" w:rsidP="00BA445C">
            <w:pPr>
              <w:spacing w:line="240" w:lineRule="auto"/>
              <w:rPr>
                <w:b/>
              </w:rPr>
            </w:pPr>
          </w:p>
        </w:tc>
        <w:tc>
          <w:tcPr>
            <w:tcW w:w="567" w:type="dxa"/>
            <w:tcBorders>
              <w:top w:val="nil"/>
              <w:left w:val="nil"/>
              <w:bottom w:val="nil"/>
              <w:right w:val="nil"/>
            </w:tcBorders>
          </w:tcPr>
          <w:p w:rsidR="00BA445C" w:rsidRPr="00BA445C" w:rsidRDefault="00BA445C" w:rsidP="00BA445C">
            <w:pPr>
              <w:spacing w:line="240" w:lineRule="auto"/>
              <w:rPr>
                <w:b/>
              </w:rPr>
            </w:pPr>
          </w:p>
        </w:tc>
        <w:tc>
          <w:tcPr>
            <w:tcW w:w="7195" w:type="dxa"/>
            <w:tcBorders>
              <w:top w:val="nil"/>
              <w:left w:val="nil"/>
              <w:bottom w:val="nil"/>
              <w:right w:val="nil"/>
            </w:tcBorders>
          </w:tcPr>
          <w:p w:rsidR="00BA445C" w:rsidRPr="00BA445C" w:rsidRDefault="00BA445C" w:rsidP="00A15E12">
            <w:pPr>
              <w:tabs>
                <w:tab w:val="left" w:pos="2100"/>
                <w:tab w:val="left" w:pos="2205"/>
              </w:tabs>
              <w:spacing w:line="240" w:lineRule="auto"/>
              <w:ind w:left="459" w:hanging="459"/>
              <w:jc w:val="both"/>
              <w:rPr>
                <w:b/>
              </w:rPr>
            </w:pPr>
            <w:r w:rsidRPr="00BA445C">
              <w:rPr>
                <w:b/>
              </w:rPr>
              <w:t xml:space="preserve">(3)Çeşitli yasalarda belirtilen her türlü kamu </w:t>
            </w:r>
            <w:r>
              <w:rPr>
                <w:b/>
              </w:rPr>
              <w:t xml:space="preserve"> </w:t>
            </w:r>
            <w:r w:rsidRPr="00BA445C">
              <w:rPr>
                <w:b/>
              </w:rPr>
              <w:t>alacakları ve Kamu İktisadi</w:t>
            </w:r>
            <w:r>
              <w:rPr>
                <w:b/>
              </w:rPr>
              <w:t xml:space="preserve"> </w:t>
            </w:r>
            <w:r w:rsidRPr="00BA445C">
              <w:rPr>
                <w:b/>
              </w:rPr>
              <w:t>Teşebbüslerine ait kira alacaklarının tahsili de bu Yasa kurallarına</w:t>
            </w:r>
            <w:r w:rsidR="00A15E12">
              <w:rPr>
                <w:b/>
              </w:rPr>
              <w:t xml:space="preserve"> </w:t>
            </w:r>
            <w:r w:rsidRPr="00BA445C">
              <w:rPr>
                <w:b/>
              </w:rPr>
              <w:t xml:space="preserve">bağlıdır.                                                        </w:t>
            </w:r>
          </w:p>
        </w:tc>
      </w:tr>
    </w:tbl>
    <w:p w:rsidR="003D3CAA" w:rsidRDefault="003D3CAA" w:rsidP="003D3CAA">
      <w:pPr>
        <w:tabs>
          <w:tab w:val="left" w:pos="720"/>
          <w:tab w:val="left" w:pos="1440"/>
          <w:tab w:val="left" w:pos="2160"/>
          <w:tab w:val="left" w:pos="2880"/>
          <w:tab w:val="left" w:pos="3600"/>
          <w:tab w:val="left" w:pos="4320"/>
          <w:tab w:val="left" w:pos="5201"/>
        </w:tabs>
        <w:rPr>
          <w:b/>
        </w:rPr>
      </w:pPr>
    </w:p>
    <w:p w:rsidR="005D7852" w:rsidRDefault="003D3CAA" w:rsidP="003D3CAA">
      <w:pPr>
        <w:tabs>
          <w:tab w:val="left" w:pos="720"/>
          <w:tab w:val="left" w:pos="1440"/>
          <w:tab w:val="left" w:pos="2160"/>
          <w:tab w:val="left" w:pos="2880"/>
          <w:tab w:val="left" w:pos="3600"/>
          <w:tab w:val="left" w:pos="4320"/>
          <w:tab w:val="left" w:pos="5201"/>
        </w:tabs>
      </w:pPr>
      <w:r w:rsidRPr="005D7852">
        <w:tab/>
      </w:r>
      <w:r w:rsidR="005D1B47">
        <w:t xml:space="preserve">Yasanın </w:t>
      </w:r>
      <w:r w:rsidRPr="005D7852">
        <w:t xml:space="preserve">2. maddesinin </w:t>
      </w:r>
      <w:r w:rsidR="00FA68ED">
        <w:t>(1)’</w:t>
      </w:r>
      <w:r w:rsidR="005D1B47">
        <w:t>i</w:t>
      </w:r>
      <w:r w:rsidR="00FA68ED">
        <w:t xml:space="preserve">nci fıkrası </w:t>
      </w:r>
      <w:r w:rsidR="005D1B47">
        <w:t>açıkça,</w:t>
      </w:r>
      <w:r w:rsidR="00FA68ED">
        <w:t xml:space="preserve"> “</w:t>
      </w:r>
      <w:r w:rsidR="005D7852" w:rsidRPr="005D7852">
        <w:t>belediyelere ve/veya özel yasa ile kurulmuş kamu kurum ve kuruluşlarına ait herhangi bir nedenden doğan asli alacaklar</w:t>
      </w:r>
      <w:r w:rsidR="00FA68ED">
        <w:t>”</w:t>
      </w:r>
      <w:r w:rsidR="005D7852" w:rsidRPr="005D7852">
        <w:t xml:space="preserve"> </w:t>
      </w:r>
      <w:r w:rsidR="00BC7C09">
        <w:t>için</w:t>
      </w:r>
      <w:r w:rsidR="005D7852" w:rsidRPr="005D7852">
        <w:t xml:space="preserve"> bu Yasa kurallarının uygulanacağına yer vermektedir.</w:t>
      </w:r>
      <w:r w:rsidR="005D7852">
        <w:t xml:space="preserve"> </w:t>
      </w:r>
    </w:p>
    <w:p w:rsidR="005D7852" w:rsidRDefault="005D7852" w:rsidP="003D3CAA">
      <w:pPr>
        <w:tabs>
          <w:tab w:val="left" w:pos="720"/>
          <w:tab w:val="left" w:pos="1440"/>
          <w:tab w:val="left" w:pos="2160"/>
          <w:tab w:val="left" w:pos="2880"/>
          <w:tab w:val="left" w:pos="3600"/>
          <w:tab w:val="left" w:pos="4320"/>
          <w:tab w:val="left" w:pos="5201"/>
        </w:tabs>
      </w:pPr>
    </w:p>
    <w:p w:rsidR="005D7852" w:rsidRDefault="005D7852" w:rsidP="003D3CAA">
      <w:pPr>
        <w:tabs>
          <w:tab w:val="left" w:pos="720"/>
          <w:tab w:val="left" w:pos="1440"/>
          <w:tab w:val="left" w:pos="2160"/>
          <w:tab w:val="left" w:pos="2880"/>
          <w:tab w:val="left" w:pos="3600"/>
          <w:tab w:val="left" w:pos="4320"/>
          <w:tab w:val="left" w:pos="5201"/>
        </w:tabs>
      </w:pPr>
      <w:r>
        <w:tab/>
      </w:r>
      <w:r w:rsidR="00BC7C09">
        <w:t xml:space="preserve">Tefsir maddesinde ise </w:t>
      </w:r>
      <w:r w:rsidR="00981EF0">
        <w:t>k</w:t>
      </w:r>
      <w:r w:rsidR="00F265E1">
        <w:t>amu borçlusu</w:t>
      </w:r>
      <w:r w:rsidR="003D61B5">
        <w:t>nun</w:t>
      </w:r>
      <w:r w:rsidR="00F265E1">
        <w:t xml:space="preserve"> bir</w:t>
      </w:r>
      <w:r>
        <w:t xml:space="preserve"> kamu alacağını ödeme zorunluluğunda olan gerçek ve tüzel kişiler</w:t>
      </w:r>
      <w:r w:rsidR="00F265E1">
        <w:t xml:space="preserve">i </w:t>
      </w:r>
      <w:r>
        <w:t>kapsa</w:t>
      </w:r>
      <w:r w:rsidR="003D61B5">
        <w:t>dığına yer verilmiştir.</w:t>
      </w:r>
      <w:r w:rsidR="00BC7C09">
        <w:t xml:space="preserve"> Belediyeler kamu tüzel kişilerdir.  Kamu tüzel kişileri, kamu yararının gerçekleşmesi için çalışan ve kamu erki kullanan, yasa ile veya yasanın verdiği açık yetki ile kurulan tüzel kişiliğe sahip kamu idare ve kurumlarıdır.  Kamu tüzel kişiler</w:t>
      </w:r>
      <w:r w:rsidR="00981EF0">
        <w:t>i</w:t>
      </w:r>
      <w:r w:rsidR="00BC7C09">
        <w:t>,</w:t>
      </w:r>
      <w:r w:rsidR="00DE18A1">
        <w:t xml:space="preserve"> 48/1977 sayılı Yasa</w:t>
      </w:r>
      <w:r w:rsidR="00981EF0">
        <w:t>’</w:t>
      </w:r>
      <w:r w:rsidR="00DE18A1">
        <w:t>nın tefs</w:t>
      </w:r>
      <w:r w:rsidR="00527099">
        <w:t>ir maddesindeki kamu borçlusu</w:t>
      </w:r>
      <w:r w:rsidR="00DE18A1">
        <w:t xml:space="preserve"> tanımında yer alan </w:t>
      </w:r>
      <w:r w:rsidR="00BC7C09">
        <w:t>tüzel kişiler kapsamına girmektedir. (Bak. Yİ</w:t>
      </w:r>
      <w:r w:rsidR="00791DD9">
        <w:t>M 72/1994</w:t>
      </w:r>
      <w:r w:rsidR="00527099">
        <w:t xml:space="preserve"> D.19/1997</w:t>
      </w:r>
      <w:r w:rsidR="00791DD9">
        <w:t>, YİM 118/2009</w:t>
      </w:r>
      <w:r w:rsidR="00527099">
        <w:t xml:space="preserve"> D.21/2012</w:t>
      </w:r>
      <w:r w:rsidR="002273E1">
        <w:t>.</w:t>
      </w:r>
      <w:r w:rsidR="00BC7C09">
        <w:t>)</w:t>
      </w:r>
    </w:p>
    <w:p w:rsidR="005D7852" w:rsidRDefault="005D7852" w:rsidP="003D3CAA">
      <w:pPr>
        <w:tabs>
          <w:tab w:val="left" w:pos="720"/>
          <w:tab w:val="left" w:pos="1440"/>
          <w:tab w:val="left" w:pos="2160"/>
          <w:tab w:val="left" w:pos="2880"/>
          <w:tab w:val="left" w:pos="3600"/>
          <w:tab w:val="left" w:pos="4320"/>
          <w:tab w:val="left" w:pos="5201"/>
        </w:tabs>
      </w:pPr>
    </w:p>
    <w:p w:rsidR="003D3CAA" w:rsidRDefault="00527099" w:rsidP="003D3CAA">
      <w:pPr>
        <w:tabs>
          <w:tab w:val="left" w:pos="720"/>
          <w:tab w:val="left" w:pos="1440"/>
          <w:tab w:val="left" w:pos="2160"/>
          <w:tab w:val="left" w:pos="2880"/>
          <w:tab w:val="left" w:pos="3600"/>
          <w:tab w:val="left" w:pos="4320"/>
          <w:tab w:val="left" w:pos="5201"/>
        </w:tabs>
      </w:pPr>
      <w:r>
        <w:tab/>
        <w:t>Belediyeler 51/1995 sayılı Y</w:t>
      </w:r>
      <w:r w:rsidR="005D7852">
        <w:t xml:space="preserve">asa </w:t>
      </w:r>
      <w:r>
        <w:t>tahtında yönetim ve karar organları seçim ile belirlenen kamu tüzel kişiliğine</w:t>
      </w:r>
      <w:r w:rsidR="005D7852">
        <w:t xml:space="preserve"> sahip yerel kuruluşlardır.  Seçim neticesi</w:t>
      </w:r>
      <w:r w:rsidR="00A86DFA">
        <w:t>nde</w:t>
      </w:r>
      <w:r w:rsidR="00FF1742">
        <w:t>,</w:t>
      </w:r>
      <w:r w:rsidR="005D7852">
        <w:t xml:space="preserve"> en geç on gün içerisinde </w:t>
      </w:r>
      <w:r w:rsidR="00FF1742">
        <w:t xml:space="preserve">Belediye Meclisi </w:t>
      </w:r>
      <w:r w:rsidR="003D61B5">
        <w:t xml:space="preserve">ilk toplantısını </w:t>
      </w:r>
      <w:r w:rsidR="005D7852">
        <w:t xml:space="preserve">yapar ve </w:t>
      </w:r>
      <w:r w:rsidR="003D61B5">
        <w:t xml:space="preserve">bu şekilde </w:t>
      </w:r>
      <w:r w:rsidR="005D7852">
        <w:t xml:space="preserve">göreve başlamış olur.  Belediye Başkanı ve Belediye </w:t>
      </w:r>
      <w:r>
        <w:t>Meclisinin göreve başladığı gün</w:t>
      </w:r>
      <w:r w:rsidR="005D7852" w:rsidRPr="005D7852">
        <w:t xml:space="preserve"> </w:t>
      </w:r>
      <w:r w:rsidR="005D7852">
        <w:t>Belediye tüzel kişiliğini kazan</w:t>
      </w:r>
      <w:r w:rsidR="003D61B5">
        <w:t>mış kabul edilir.</w:t>
      </w:r>
      <w:r w:rsidR="005D7852">
        <w:t xml:space="preserve"> (</w:t>
      </w:r>
      <w:r>
        <w:t xml:space="preserve">Bkz. </w:t>
      </w:r>
      <w:r w:rsidR="005D7852">
        <w:t>Madde 8)</w:t>
      </w:r>
    </w:p>
    <w:p w:rsidR="005D7852" w:rsidRDefault="005D7852" w:rsidP="003D3CAA">
      <w:pPr>
        <w:tabs>
          <w:tab w:val="left" w:pos="720"/>
          <w:tab w:val="left" w:pos="1440"/>
          <w:tab w:val="left" w:pos="2160"/>
          <w:tab w:val="left" w:pos="2880"/>
          <w:tab w:val="left" w:pos="3600"/>
          <w:tab w:val="left" w:pos="4320"/>
          <w:tab w:val="left" w:pos="5201"/>
        </w:tabs>
      </w:pPr>
    </w:p>
    <w:p w:rsidR="005D7852" w:rsidRPr="004D3B98" w:rsidRDefault="005D7852" w:rsidP="003D3CAA">
      <w:pPr>
        <w:tabs>
          <w:tab w:val="left" w:pos="720"/>
          <w:tab w:val="left" w:pos="1440"/>
          <w:tab w:val="left" w:pos="2160"/>
          <w:tab w:val="left" w:pos="2880"/>
          <w:tab w:val="left" w:pos="3600"/>
          <w:tab w:val="left" w:pos="4320"/>
          <w:tab w:val="left" w:pos="5201"/>
        </w:tabs>
      </w:pPr>
      <w:r>
        <w:tab/>
      </w:r>
      <w:r w:rsidRPr="00200FCB">
        <w:t>Bir</w:t>
      </w:r>
      <w:r w:rsidRPr="00221D35">
        <w:rPr>
          <w:b/>
        </w:rPr>
        <w:t xml:space="preserve"> </w:t>
      </w:r>
      <w:r w:rsidR="00FD3577" w:rsidRPr="00200FCB">
        <w:t>belediyenin verdiği hizmetten</w:t>
      </w:r>
      <w:r w:rsidR="00FD3577" w:rsidRPr="00221D35">
        <w:rPr>
          <w:b/>
        </w:rPr>
        <w:t xml:space="preserve"> </w:t>
      </w:r>
      <w:r w:rsidR="00FD3577" w:rsidRPr="004D3B98">
        <w:t>faydalan</w:t>
      </w:r>
      <w:r w:rsidR="00221D35" w:rsidRPr="004D3B98">
        <w:t>ıl</w:t>
      </w:r>
      <w:r w:rsidR="00FD3577" w:rsidRPr="004D3B98">
        <w:t xml:space="preserve">ması ve </w:t>
      </w:r>
      <w:r w:rsidR="00221D35" w:rsidRPr="004D3B98">
        <w:t>buna karşı</w:t>
      </w:r>
      <w:r w:rsidR="00BB242C">
        <w:t>lık</w:t>
      </w:r>
      <w:r w:rsidR="00527099">
        <w:t xml:space="preserve"> hizmetin</w:t>
      </w:r>
      <w:r w:rsidR="00221D35" w:rsidRPr="004D3B98">
        <w:t xml:space="preserve"> faturalandırılması neticesinde</w:t>
      </w:r>
      <w:r w:rsidR="00FD3577" w:rsidRPr="004D3B98">
        <w:t>, fatura bedel</w:t>
      </w:r>
      <w:r w:rsidR="00BC7C09" w:rsidRPr="004D3B98">
        <w:t>i</w:t>
      </w:r>
      <w:r w:rsidR="00221D35" w:rsidRPr="004D3B98">
        <w:t>ni ödemekle mükellef olan kişinin</w:t>
      </w:r>
      <w:r w:rsidR="00BC7C09" w:rsidRPr="004D3B98">
        <w:t xml:space="preserve"> </w:t>
      </w:r>
      <w:r w:rsidR="00FD3577" w:rsidRPr="004D3B98">
        <w:t>kamu borçlusu tanımına girmesi</w:t>
      </w:r>
      <w:r w:rsidR="00FF1742" w:rsidRPr="004D3B98">
        <w:t xml:space="preserve"> mevzuat</w:t>
      </w:r>
      <w:r w:rsidR="00221D35" w:rsidRPr="004D3B98">
        <w:t xml:space="preserve">a uygundur. Bir </w:t>
      </w:r>
      <w:r w:rsidR="00FF1742" w:rsidRPr="004D3B98">
        <w:t>belediyenin</w:t>
      </w:r>
      <w:r w:rsidR="00221D35" w:rsidRPr="004D3B98">
        <w:t xml:space="preserve"> başka bir </w:t>
      </w:r>
      <w:r w:rsidR="00200FCB" w:rsidRPr="004D3B98">
        <w:t xml:space="preserve">belediyeden bir </w:t>
      </w:r>
      <w:r w:rsidR="00221D35" w:rsidRPr="004D3B98">
        <w:t>kamu hizmeti alması neticesinde</w:t>
      </w:r>
      <w:r w:rsidR="00FF1742" w:rsidRPr="004D3B98">
        <w:t xml:space="preserve"> kamu borçlusu </w:t>
      </w:r>
      <w:r w:rsidR="00221D35" w:rsidRPr="004D3B98">
        <w:t>olarak isimlendirilmesinde ve</w:t>
      </w:r>
      <w:r w:rsidR="00527099">
        <w:t xml:space="preserve"> borcunu ödemediği takdirde  </w:t>
      </w:r>
      <w:r w:rsidR="00527099">
        <w:lastRenderedPageBreak/>
        <w:t xml:space="preserve">aleyhine </w:t>
      </w:r>
      <w:r w:rsidR="00221D35" w:rsidRPr="004D3B98">
        <w:t>48/</w:t>
      </w:r>
      <w:r w:rsidR="00E94D5B" w:rsidRPr="004D3B98">
        <w:t>19</w:t>
      </w:r>
      <w:r w:rsidR="00221D35" w:rsidRPr="004D3B98">
        <w:t xml:space="preserve">77 </w:t>
      </w:r>
      <w:r w:rsidR="00527099">
        <w:t xml:space="preserve">sayılı Yasa </w:t>
      </w:r>
      <w:r w:rsidR="00221D35" w:rsidRPr="004D3B98">
        <w:t>altında işlem ya</w:t>
      </w:r>
      <w:r w:rsidR="00527099">
        <w:t>pılmasında</w:t>
      </w:r>
      <w:r w:rsidR="00915E61" w:rsidRPr="004D3B98">
        <w:t xml:space="preserve"> ilk etapta yetki aşımı</w:t>
      </w:r>
      <w:r w:rsidR="00221D35" w:rsidRPr="004D3B98">
        <w:t xml:space="preserve"> </w:t>
      </w:r>
      <w:r w:rsidR="00E94D5B" w:rsidRPr="004D3B98">
        <w:t xml:space="preserve">olduğunu söylemek mümkün değildir. </w:t>
      </w:r>
      <w:r w:rsidR="00736BC8" w:rsidRPr="004D3B98">
        <w:t>Lefkoşa Türk Belediyesi’ni</w:t>
      </w:r>
      <w:r w:rsidR="00FF1742" w:rsidRPr="004D3B98">
        <w:t>n</w:t>
      </w:r>
      <w:r w:rsidR="00736BC8" w:rsidRPr="004D3B98">
        <w:t xml:space="preserve"> bir kamu alacağı oluşmuş ise, bu</w:t>
      </w:r>
      <w:r w:rsidR="003D61B5" w:rsidRPr="004D3B98">
        <w:t xml:space="preserve"> kamu</w:t>
      </w:r>
      <w:r w:rsidR="00FF1742" w:rsidRPr="004D3B98">
        <w:t xml:space="preserve"> alacağını da borçlu sıfatı ile </w:t>
      </w:r>
      <w:r w:rsidR="00736BC8" w:rsidRPr="004D3B98">
        <w:t>Gönyeli Belediyesi</w:t>
      </w:r>
      <w:r w:rsidR="00E94D5B" w:rsidRPr="004D3B98">
        <w:t>’nin</w:t>
      </w:r>
      <w:r w:rsidR="00FF1742" w:rsidRPr="004D3B98">
        <w:t xml:space="preserve"> </w:t>
      </w:r>
      <w:r w:rsidR="00E94D5B" w:rsidRPr="004D3B98">
        <w:t>ödemesini talep etmekte ise</w:t>
      </w:r>
      <w:r w:rsidR="00736BC8" w:rsidRPr="004D3B98">
        <w:t>, Gönyeli Belediyesi</w:t>
      </w:r>
      <w:r w:rsidR="00E94D5B" w:rsidRPr="004D3B98">
        <w:t>’ni</w:t>
      </w:r>
      <w:r w:rsidR="00736BC8" w:rsidRPr="004D3B98">
        <w:t xml:space="preserve"> kamu borçlusu</w:t>
      </w:r>
      <w:r w:rsidR="00E94D5B" w:rsidRPr="004D3B98">
        <w:t xml:space="preserve"> olarak kabul ederek</w:t>
      </w:r>
      <w:r w:rsidR="006B0B55" w:rsidRPr="004D3B98">
        <w:t xml:space="preserve"> ödeme emri talep ettikten sonra </w:t>
      </w:r>
      <w:r w:rsidR="00527099">
        <w:t xml:space="preserve">Kaza Mahkemesine </w:t>
      </w:r>
      <w:r w:rsidR="006B0B55" w:rsidRPr="004D3B98">
        <w:t xml:space="preserve"> 48/1977 </w:t>
      </w:r>
      <w:r w:rsidR="00F922E8">
        <w:t xml:space="preserve">sayılı Yasa </w:t>
      </w:r>
      <w:r w:rsidR="006B0B55" w:rsidRPr="004D3B98">
        <w:t>altında müracaat ederek</w:t>
      </w:r>
      <w:r w:rsidR="00E94D5B" w:rsidRPr="004D3B98">
        <w:t xml:space="preserve"> haciz e</w:t>
      </w:r>
      <w:r w:rsidR="006B0B55" w:rsidRPr="004D3B98">
        <w:t xml:space="preserve">mri </w:t>
      </w:r>
      <w:r w:rsidR="00527099">
        <w:t>verilmesini talep etmesi ve bu talep</w:t>
      </w:r>
      <w:r w:rsidR="006B0B55" w:rsidRPr="004D3B98">
        <w:t xml:space="preserve"> neticesinde</w:t>
      </w:r>
      <w:r w:rsidR="00527099">
        <w:t xml:space="preserve"> Kaza Mahkemesi</w:t>
      </w:r>
      <w:r w:rsidR="00EC5128">
        <w:t>nce haciz emri ısdar edilmesi halinde</w:t>
      </w:r>
      <w:r w:rsidR="00D3170F">
        <w:t>,</w:t>
      </w:r>
      <w:r w:rsidR="006B0B55" w:rsidRPr="004D3B98">
        <w:t xml:space="preserve"> </w:t>
      </w:r>
      <w:r w:rsidR="00E94D5B" w:rsidRPr="004D3B98">
        <w:t xml:space="preserve">ilk </w:t>
      </w:r>
      <w:r w:rsidR="006B0B55" w:rsidRPr="004D3B98">
        <w:t>bakışta</w:t>
      </w:r>
      <w:r w:rsidR="00527099">
        <w:t>,</w:t>
      </w:r>
      <w:r w:rsidR="006B0B55" w:rsidRPr="004D3B98">
        <w:t xml:space="preserve"> Alt Mahkemenin yetkisi</w:t>
      </w:r>
      <w:r w:rsidR="00657961" w:rsidRPr="004D3B98">
        <w:t>ni aştığı veya yetkisiz bir işlem yaptığını kabul etmek mümkün değildir</w:t>
      </w:r>
      <w:r w:rsidR="006B0B55" w:rsidRPr="004D3B98">
        <w:t>.</w:t>
      </w:r>
      <w:r w:rsidR="00736BC8" w:rsidRPr="004D3B98">
        <w:t xml:space="preserve"> Böyle bir borcun oluşup oluşmadığı, h</w:t>
      </w:r>
      <w:r w:rsidR="00736BC8">
        <w:t xml:space="preserve">aciz emri veren Mahkemenin </w:t>
      </w:r>
      <w:r w:rsidR="003D61B5">
        <w:t>inceleyeceği bir</w:t>
      </w:r>
      <w:r w:rsidR="00736BC8">
        <w:t xml:space="preserve"> konu değildir. </w:t>
      </w:r>
      <w:r w:rsidR="003D61B5">
        <w:t>Haciz emri</w:t>
      </w:r>
      <w:r w:rsidR="00527099">
        <w:t>, 48/1977 sayılı Y</w:t>
      </w:r>
      <w:r w:rsidR="003D61B5">
        <w:t>asa altında ö</w:t>
      </w:r>
      <w:r w:rsidR="00736BC8">
        <w:t>deme emri</w:t>
      </w:r>
      <w:r w:rsidR="00D3170F">
        <w:t>ne konu yapılan borç ödenmediği veya</w:t>
      </w:r>
      <w:r w:rsidR="003D61B5">
        <w:t xml:space="preserve"> ödeme emri ile ilgili işlemler durdurulmadığı takdirde, prosedürün</w:t>
      </w:r>
      <w:r w:rsidR="00736BC8">
        <w:t xml:space="preserve"> devamında </w:t>
      </w:r>
      <w:r w:rsidR="003D61B5">
        <w:t>kullanılan</w:t>
      </w:r>
      <w:r w:rsidR="00736BC8">
        <w:t xml:space="preserve"> yetki</w:t>
      </w:r>
      <w:r w:rsidR="00657961">
        <w:t xml:space="preserve"> altında </w:t>
      </w:r>
      <w:r w:rsidR="00657961" w:rsidRPr="004D3B98">
        <w:t>verilen bir emirdir</w:t>
      </w:r>
      <w:r w:rsidR="00F17E22" w:rsidRPr="004D3B98">
        <w:t xml:space="preserve">. </w:t>
      </w:r>
      <w:r w:rsidR="00736BC8" w:rsidRPr="004D3B98">
        <w:t xml:space="preserve"> </w:t>
      </w:r>
    </w:p>
    <w:p w:rsidR="00BC7C09" w:rsidRDefault="00BC7C09" w:rsidP="003D3CAA">
      <w:pPr>
        <w:tabs>
          <w:tab w:val="left" w:pos="720"/>
          <w:tab w:val="left" w:pos="1440"/>
          <w:tab w:val="left" w:pos="2160"/>
          <w:tab w:val="left" w:pos="2880"/>
          <w:tab w:val="left" w:pos="3600"/>
          <w:tab w:val="left" w:pos="4320"/>
          <w:tab w:val="left" w:pos="5201"/>
        </w:tabs>
      </w:pPr>
    </w:p>
    <w:p w:rsidR="0067092D" w:rsidRDefault="00070BF1" w:rsidP="003D3CAA">
      <w:pPr>
        <w:tabs>
          <w:tab w:val="left" w:pos="720"/>
          <w:tab w:val="left" w:pos="1440"/>
          <w:tab w:val="left" w:pos="2160"/>
          <w:tab w:val="left" w:pos="2880"/>
          <w:tab w:val="left" w:pos="3600"/>
          <w:tab w:val="left" w:pos="4320"/>
          <w:tab w:val="left" w:pos="5201"/>
        </w:tabs>
      </w:pPr>
      <w:r>
        <w:tab/>
      </w:r>
      <w:r w:rsidR="003D61B5">
        <w:t>48/</w:t>
      </w:r>
      <w:r w:rsidR="00E94D5B">
        <w:t>19</w:t>
      </w:r>
      <w:r w:rsidR="00D3170F">
        <w:t>77 sayılı Y</w:t>
      </w:r>
      <w:r w:rsidR="003D61B5">
        <w:t>asa</w:t>
      </w:r>
      <w:r w:rsidR="00D3170F">
        <w:t>’</w:t>
      </w:r>
      <w:r w:rsidR="003D61B5">
        <w:t>da kimlerin kamu alacaklısı olabilecekleri kesin bir şekilde belirlenmiş</w:t>
      </w:r>
      <w:r w:rsidR="00D3170F">
        <w:t>,</w:t>
      </w:r>
      <w:r w:rsidR="00283124">
        <w:t xml:space="preserve"> </w:t>
      </w:r>
      <w:r w:rsidR="003D61B5">
        <w:t>kiml</w:t>
      </w:r>
      <w:r w:rsidR="00A32ADB">
        <w:t>erin kamu borçlusu olabileceği ise daha genel terimlerle</w:t>
      </w:r>
      <w:r w:rsidR="003D61B5">
        <w:t xml:space="preserve"> ifade edilmiştir. </w:t>
      </w:r>
      <w:r w:rsidR="005F0715">
        <w:t>Yasa’da k</w:t>
      </w:r>
      <w:r>
        <w:t>im</w:t>
      </w:r>
      <w:r w:rsidR="003D61B5">
        <w:t>ler</w:t>
      </w:r>
      <w:r>
        <w:t>in kamu borçlusu olacağ</w:t>
      </w:r>
      <w:r w:rsidR="005F0715">
        <w:t xml:space="preserve">ının detaylı bir şekilde </w:t>
      </w:r>
      <w:r>
        <w:t>belirlenmesine gerek yoktur. Hizmetten faydalanan gerçek veya tüzel kişi</w:t>
      </w:r>
      <w:r w:rsidR="003D61B5">
        <w:t>ler</w:t>
      </w:r>
      <w:r>
        <w:t xml:space="preserve"> kamu borçlusu olabilmekte</w:t>
      </w:r>
      <w:r w:rsidR="00A32ADB">
        <w:t>dir. Bu nedenle</w:t>
      </w:r>
      <w:r w:rsidR="005F0715">
        <w:t>,</w:t>
      </w:r>
      <w:r w:rsidR="00A32ADB">
        <w:t xml:space="preserve"> kamu borçlusu</w:t>
      </w:r>
      <w:r w:rsidR="005F0715">
        <w:t xml:space="preserve"> kapsamının u</w:t>
      </w:r>
      <w:r>
        <w:t xml:space="preserve">nvan ile belirlenmesine </w:t>
      </w:r>
      <w:r w:rsidR="003D61B5">
        <w:t xml:space="preserve">ve sıralanmasına </w:t>
      </w:r>
      <w:r>
        <w:t>gerek yoktur.</w:t>
      </w:r>
      <w:r w:rsidR="003D61B5">
        <w:t xml:space="preserve"> Bir kamu alacağı oluşmuş ve bunun ödenmesi</w:t>
      </w:r>
      <w:r w:rsidR="006A0E78">
        <w:t xml:space="preserve"> mükellefiyeti ortaya çıkmış</w:t>
      </w:r>
      <w:r w:rsidR="00DE18A1">
        <w:t xml:space="preserve"> ise</w:t>
      </w:r>
      <w:r w:rsidR="003D61B5">
        <w:t xml:space="preserve">, ödemeyi yapması gerekli kişi </w:t>
      </w:r>
      <w:r w:rsidR="00E94D5B">
        <w:t xml:space="preserve">otomatik olarak kamu </w:t>
      </w:r>
      <w:r w:rsidR="00E94D5B" w:rsidRPr="004D3B98">
        <w:t>borçlusu kabul edilebilir</w:t>
      </w:r>
      <w:r w:rsidR="003D61B5" w:rsidRPr="004D3B98">
        <w:t>. Herhangi bir kişiliğin kamu borç</w:t>
      </w:r>
      <w:r w:rsidR="003D61B5">
        <w:t>lusu olmasının önlenmesi istenildiği takdirde</w:t>
      </w:r>
      <w:r w:rsidR="006A0E78">
        <w:t>, bunun spesifik olarak Y</w:t>
      </w:r>
      <w:r w:rsidR="003D61B5">
        <w:t>asa</w:t>
      </w:r>
      <w:r w:rsidR="006A0E78">
        <w:t>’</w:t>
      </w:r>
      <w:r w:rsidR="00430ECF">
        <w:t>da belirtilmesi gereklidi</w:t>
      </w:r>
      <w:r w:rsidR="003D61B5">
        <w:t>r. Kamu borçlusu kapsamına giren bir kişi, bu kapsama girmekten muafiyet kazanmamış ise 48/</w:t>
      </w:r>
      <w:r w:rsidR="00E94D5B">
        <w:t>19</w:t>
      </w:r>
      <w:r w:rsidR="00430ECF">
        <w:t>77 sayılı Y</w:t>
      </w:r>
      <w:r w:rsidR="003D61B5">
        <w:t>asa</w:t>
      </w:r>
      <w:r w:rsidR="00430ECF">
        <w:t>’</w:t>
      </w:r>
      <w:r w:rsidR="003D61B5">
        <w:t xml:space="preserve">daki </w:t>
      </w:r>
      <w:r w:rsidR="0067092D">
        <w:t xml:space="preserve">prosedüre tabi olmalıdır. </w:t>
      </w:r>
    </w:p>
    <w:p w:rsidR="0067092D" w:rsidRDefault="0067092D" w:rsidP="003D3CAA">
      <w:pPr>
        <w:tabs>
          <w:tab w:val="left" w:pos="720"/>
          <w:tab w:val="left" w:pos="1440"/>
          <w:tab w:val="left" w:pos="2160"/>
          <w:tab w:val="left" w:pos="2880"/>
          <w:tab w:val="left" w:pos="3600"/>
          <w:tab w:val="left" w:pos="4320"/>
          <w:tab w:val="left" w:pos="5201"/>
        </w:tabs>
      </w:pPr>
    </w:p>
    <w:p w:rsidR="0067092D" w:rsidRDefault="0067092D" w:rsidP="003D3CAA">
      <w:pPr>
        <w:tabs>
          <w:tab w:val="left" w:pos="720"/>
          <w:tab w:val="left" w:pos="1440"/>
          <w:tab w:val="left" w:pos="2160"/>
          <w:tab w:val="left" w:pos="2880"/>
          <w:tab w:val="left" w:pos="3600"/>
          <w:tab w:val="left" w:pos="4320"/>
          <w:tab w:val="left" w:pos="5201"/>
        </w:tabs>
      </w:pPr>
      <w:r>
        <w:lastRenderedPageBreak/>
        <w:t xml:space="preserve">     Yasa ile verilen ve tahsilatın daha etkin bir şekilde yapılması</w:t>
      </w:r>
      <w:r w:rsidR="00430ECF">
        <w:t>nı sağlayan Kamu Alacaklısının ise Y</w:t>
      </w:r>
      <w:r>
        <w:t>asa</w:t>
      </w:r>
      <w:r w:rsidR="00430ECF">
        <w:t>’</w:t>
      </w:r>
      <w:r>
        <w:t xml:space="preserve">da spesifik olarak </w:t>
      </w:r>
      <w:r w:rsidR="00070BF1">
        <w:t>belirlenmesi</w:t>
      </w:r>
      <w:r>
        <w:t xml:space="preserve"> zaruri</w:t>
      </w:r>
      <w:r w:rsidR="00070BF1">
        <w:t xml:space="preserve">dir. </w:t>
      </w:r>
      <w:r w:rsidR="00736BC8">
        <w:t xml:space="preserve">48/1977 sayılı </w:t>
      </w:r>
      <w:r w:rsidR="00070BF1">
        <w:t>Yasa</w:t>
      </w:r>
      <w:r w:rsidR="00430ECF">
        <w:t>,</w:t>
      </w:r>
      <w:r w:rsidR="00070BF1">
        <w:t xml:space="preserve"> </w:t>
      </w:r>
      <w:r w:rsidR="00736BC8">
        <w:t>kimlerin kamu alacaklısı olduğunu belirleyen</w:t>
      </w:r>
      <w:r w:rsidR="00070BF1">
        <w:t xml:space="preserve"> </w:t>
      </w:r>
      <w:r w:rsidR="00430ECF">
        <w:t>ve bu kapsamdaki kişilerin</w:t>
      </w:r>
      <w:r>
        <w:t xml:space="preserve"> alacaklarını daha seri bir şekilde tahsil etmelerini sağlayan </w:t>
      </w:r>
      <w:r w:rsidR="00430ECF">
        <w:t>bir Y</w:t>
      </w:r>
      <w:r w:rsidR="00070BF1">
        <w:t>asa</w:t>
      </w:r>
      <w:r w:rsidR="00430ECF">
        <w:t>’</w:t>
      </w:r>
      <w:r w:rsidR="00070BF1">
        <w:t>dır. Bu nedenle</w:t>
      </w:r>
      <w:r w:rsidR="00430ECF">
        <w:t>,</w:t>
      </w:r>
      <w:r w:rsidR="00070BF1">
        <w:t xml:space="preserve"> kamu alacaklısı kapsamına girecek kişileri</w:t>
      </w:r>
      <w:r w:rsidR="00736BC8">
        <w:t>n açıkça belirlenmesi zaruri</w:t>
      </w:r>
      <w:r>
        <w:t>dir.</w:t>
      </w:r>
    </w:p>
    <w:p w:rsidR="00BC7C09" w:rsidRDefault="00736BC8" w:rsidP="003D3CAA">
      <w:pPr>
        <w:tabs>
          <w:tab w:val="left" w:pos="720"/>
          <w:tab w:val="left" w:pos="1440"/>
          <w:tab w:val="left" w:pos="2160"/>
          <w:tab w:val="left" w:pos="2880"/>
          <w:tab w:val="left" w:pos="3600"/>
          <w:tab w:val="left" w:pos="4320"/>
          <w:tab w:val="left" w:pos="5201"/>
        </w:tabs>
      </w:pPr>
      <w:r>
        <w:t xml:space="preserve"> </w:t>
      </w:r>
    </w:p>
    <w:p w:rsidR="009A61FE" w:rsidRDefault="009A61FE" w:rsidP="009A61FE">
      <w:pPr>
        <w:tabs>
          <w:tab w:val="left" w:pos="720"/>
          <w:tab w:val="left" w:pos="1440"/>
          <w:tab w:val="left" w:pos="2160"/>
          <w:tab w:val="left" w:pos="2880"/>
          <w:tab w:val="left" w:pos="3600"/>
          <w:tab w:val="left" w:pos="4320"/>
          <w:tab w:val="left" w:pos="5201"/>
        </w:tabs>
      </w:pPr>
      <w:r>
        <w:tab/>
      </w:r>
      <w:r w:rsidR="00A32ADB">
        <w:t>Dolayısı ile b</w:t>
      </w:r>
      <w:r w:rsidR="00736BC8">
        <w:t>ir b</w:t>
      </w:r>
      <w:r>
        <w:t>elediye</w:t>
      </w:r>
      <w:r w:rsidR="00A32ADB">
        <w:t>den kamu alacağı tahsil ed</w:t>
      </w:r>
      <w:r w:rsidR="00430ECF">
        <w:t>ileceğinde,</w:t>
      </w:r>
      <w:r w:rsidR="0067092D">
        <w:t xml:space="preserve"> bir belediye</w:t>
      </w:r>
      <w:r w:rsidR="00430ECF">
        <w:t>nin</w:t>
      </w:r>
      <w:r>
        <w:t xml:space="preserve"> kamu borçlusu</w:t>
      </w:r>
      <w:r w:rsidR="00E94D5B">
        <w:t xml:space="preserve"> </w:t>
      </w:r>
      <w:r w:rsidR="00E94D5B" w:rsidRPr="004D3B98">
        <w:t xml:space="preserve">olup olmayacağı haciz emri veren </w:t>
      </w:r>
      <w:r w:rsidR="00430ECF">
        <w:t xml:space="preserve">Alt </w:t>
      </w:r>
      <w:r w:rsidR="00E94D5B" w:rsidRPr="004D3B98">
        <w:t>Mahkemenin veya bu Mahkemenin karar vereceği bir konu değildir. Bu Mahkeme sad</w:t>
      </w:r>
      <w:r w:rsidR="006B0B55" w:rsidRPr="004D3B98">
        <w:t>ece</w:t>
      </w:r>
      <w:r w:rsidR="00430ECF">
        <w:t>,</w:t>
      </w:r>
      <w:r w:rsidR="006B0B55" w:rsidRPr="004D3B98">
        <w:t xml:space="preserve"> Alt Mahkemenin yetkisi olmad</w:t>
      </w:r>
      <w:r w:rsidR="00E94D5B" w:rsidRPr="004D3B98">
        <w:t xml:space="preserve">an </w:t>
      </w:r>
      <w:r w:rsidR="006B0B55" w:rsidRPr="004D3B98">
        <w:t xml:space="preserve">veya </w:t>
      </w:r>
      <w:r w:rsidR="00820311" w:rsidRPr="004D3B98">
        <w:t xml:space="preserve">yetki aşımı ile </w:t>
      </w:r>
      <w:r w:rsidR="00E94D5B" w:rsidRPr="004D3B98">
        <w:t>bir emri v</w:t>
      </w:r>
      <w:r w:rsidR="00820311" w:rsidRPr="004D3B98">
        <w:t>erip vermediğine bakar</w:t>
      </w:r>
      <w:r w:rsidR="00E94D5B" w:rsidRPr="004D3B98">
        <w:t>. Yukarıda ifade edildiği gibi</w:t>
      </w:r>
      <w:r w:rsidR="00430ECF">
        <w:t>,</w:t>
      </w:r>
      <w:r w:rsidR="00E94D5B" w:rsidRPr="004D3B98">
        <w:t xml:space="preserve"> bu meselede Alt Mahkemenin Gönyeli Belediyesi</w:t>
      </w:r>
      <w:r w:rsidR="00EB1832" w:rsidRPr="004D3B98">
        <w:t>’</w:t>
      </w:r>
      <w:r w:rsidR="00E94D5B" w:rsidRPr="004D3B98">
        <w:t>ni ilk etapta bir k</w:t>
      </w:r>
      <w:r w:rsidR="00EB1832" w:rsidRPr="004D3B98">
        <w:t>amu borçlusu olarak kabul etmekl</w:t>
      </w:r>
      <w:r w:rsidR="00E94D5B" w:rsidRPr="004D3B98">
        <w:t xml:space="preserve">e </w:t>
      </w:r>
      <w:r w:rsidR="00851543" w:rsidRPr="004D3B98">
        <w:t xml:space="preserve">ve ödeme emri sonrasında dosyalanan müracaat neticesinde haciz emri vermekle </w:t>
      </w:r>
      <w:r w:rsidR="00E94D5B" w:rsidRPr="004D3B98">
        <w:t>yetkisini aştığı söylenemez.</w:t>
      </w:r>
      <w:r w:rsidR="00E94D5B">
        <w:rPr>
          <w:b/>
        </w:rPr>
        <w:t xml:space="preserve"> </w:t>
      </w:r>
      <w:r w:rsidR="008A75DB">
        <w:t>Lefkoşa B</w:t>
      </w:r>
      <w:r w:rsidR="0067092D">
        <w:t>elediyesi</w:t>
      </w:r>
      <w:r w:rsidR="008A75DB">
        <w:t>’</w:t>
      </w:r>
      <w:r w:rsidR="0067092D">
        <w:t>nin</w:t>
      </w:r>
      <w:r w:rsidR="00430ECF">
        <w:t xml:space="preserve"> Gönyeli Belediyesi’nden</w:t>
      </w:r>
      <w:r w:rsidR="0067092D">
        <w:t xml:space="preserve"> bir kamu alacağı olup olmadığının karar</w:t>
      </w:r>
      <w:r w:rsidR="00430ECF">
        <w:t>a bağlanacağı</w:t>
      </w:r>
      <w:r w:rsidR="0067092D">
        <w:t xml:space="preserve"> dava </w:t>
      </w:r>
      <w:r w:rsidR="002F2348">
        <w:t xml:space="preserve">Lefkoşa Kaza Mahkemesinde ikame edilen </w:t>
      </w:r>
      <w:r w:rsidR="0067092D">
        <w:t>915/</w:t>
      </w:r>
      <w:r w:rsidR="00F82839">
        <w:t>20</w:t>
      </w:r>
      <w:r w:rsidR="0067092D">
        <w:t>22 sayılı davadır. Ödeme emr</w:t>
      </w:r>
      <w:r w:rsidR="002F2348">
        <w:t>i ı</w:t>
      </w:r>
      <w:r w:rsidR="00B56CB5">
        <w:t>sdar edildiği ve bu ödeme emri durdurulmadığı ci</w:t>
      </w:r>
      <w:r w:rsidR="0067092D">
        <w:t>hetle</w:t>
      </w:r>
      <w:r w:rsidR="002F2348">
        <w:t>,</w:t>
      </w:r>
      <w:r>
        <w:t xml:space="preserve"> </w:t>
      </w:r>
      <w:r w:rsidR="002F2348">
        <w:t xml:space="preserve">Lefkoşa Kaza Mahkemesi’nin </w:t>
      </w:r>
      <w:r>
        <w:t xml:space="preserve">Genel İstida 169/2021 altında </w:t>
      </w:r>
      <w:r w:rsidR="002F2348">
        <w:t xml:space="preserve">Müstediyi </w:t>
      </w:r>
      <w:r w:rsidR="008A75DB" w:rsidRPr="004D3B98">
        <w:t xml:space="preserve">ilk etapta </w:t>
      </w:r>
      <w:r w:rsidRPr="004D3B98">
        <w:t>bir kamu borçlu</w:t>
      </w:r>
      <w:r w:rsidR="008A75DB" w:rsidRPr="004D3B98">
        <w:t xml:space="preserve">su </w:t>
      </w:r>
      <w:r w:rsidR="00C67EE3" w:rsidRPr="004D3B98">
        <w:t>olarak kabul ederek</w:t>
      </w:r>
      <w:r>
        <w:t xml:space="preserve"> aleyhine haciz emri vermeye yetkisi bulunduğu kabul edilmelidir.</w:t>
      </w:r>
      <w:r w:rsidR="002F2348">
        <w:t xml:space="preserve"> </w:t>
      </w:r>
    </w:p>
    <w:p w:rsidR="009A61FE" w:rsidRDefault="009A61FE" w:rsidP="003D3CAA">
      <w:pPr>
        <w:tabs>
          <w:tab w:val="left" w:pos="720"/>
          <w:tab w:val="left" w:pos="1440"/>
          <w:tab w:val="left" w:pos="2160"/>
          <w:tab w:val="left" w:pos="2880"/>
          <w:tab w:val="left" w:pos="3600"/>
          <w:tab w:val="left" w:pos="4320"/>
          <w:tab w:val="left" w:pos="5201"/>
        </w:tabs>
      </w:pPr>
    </w:p>
    <w:p w:rsidR="00070BF1" w:rsidRDefault="00070BF1" w:rsidP="003D3CAA">
      <w:pPr>
        <w:tabs>
          <w:tab w:val="left" w:pos="720"/>
          <w:tab w:val="left" w:pos="1440"/>
          <w:tab w:val="left" w:pos="2160"/>
          <w:tab w:val="left" w:pos="2880"/>
          <w:tab w:val="left" w:pos="3600"/>
          <w:tab w:val="left" w:pos="4320"/>
          <w:tab w:val="left" w:pos="5201"/>
        </w:tabs>
      </w:pPr>
      <w:r>
        <w:tab/>
        <w:t>Müstedialeyh</w:t>
      </w:r>
      <w:r w:rsidR="00DE18A1">
        <w:t>,</w:t>
      </w:r>
      <w:r>
        <w:t xml:space="preserve"> Müstedinin kamu borçlusu olup olmamasının bu Mahkemenin karara bağlayacağı bir husus olmadığını,</w:t>
      </w:r>
      <w:r w:rsidR="006F6664">
        <w:t xml:space="preserve"> bunun</w:t>
      </w:r>
      <w:r>
        <w:t xml:space="preserve"> ödeme e</w:t>
      </w:r>
      <w:r w:rsidR="005A26F9">
        <w:t>mrine yapılan itirazda ele alınması gereken bir iddia</w:t>
      </w:r>
      <w:r>
        <w:t xml:space="preserve"> olduğunu, ödeme emrine itiraz reddedilince, Müstedinin kamu borçlusu olduğunun kabul edildiğini, bu hususun</w:t>
      </w:r>
      <w:r w:rsidR="006F6664">
        <w:t xml:space="preserve"> ancak</w:t>
      </w:r>
      <w:r>
        <w:t xml:space="preserve"> o kararın irdelenmesinde ele alınabileceğini ileri sürmüştür.</w:t>
      </w:r>
    </w:p>
    <w:p w:rsidR="00070BF1" w:rsidRDefault="00070BF1" w:rsidP="003D3CAA">
      <w:pPr>
        <w:tabs>
          <w:tab w:val="left" w:pos="720"/>
          <w:tab w:val="left" w:pos="1440"/>
          <w:tab w:val="left" w:pos="2160"/>
          <w:tab w:val="left" w:pos="2880"/>
          <w:tab w:val="left" w:pos="3600"/>
          <w:tab w:val="left" w:pos="4320"/>
          <w:tab w:val="left" w:pos="5201"/>
        </w:tabs>
      </w:pPr>
    </w:p>
    <w:p w:rsidR="00DE152E" w:rsidRDefault="00070BF1" w:rsidP="003D3CAA">
      <w:pPr>
        <w:tabs>
          <w:tab w:val="left" w:pos="720"/>
          <w:tab w:val="left" w:pos="1440"/>
          <w:tab w:val="left" w:pos="2160"/>
          <w:tab w:val="left" w:pos="2880"/>
          <w:tab w:val="left" w:pos="3600"/>
          <w:tab w:val="left" w:pos="4320"/>
          <w:tab w:val="left" w:pos="5201"/>
        </w:tabs>
      </w:pPr>
      <w:r>
        <w:tab/>
        <w:t>Müstedinin kamu borçlusu olmadığı yönünde bir iddia</w:t>
      </w:r>
      <w:r w:rsidR="005A26F9">
        <w:t>nın</w:t>
      </w:r>
      <w:r>
        <w:t xml:space="preserve"> ödeme emrine yapılan itirazda ileri</w:t>
      </w:r>
      <w:r w:rsidR="005A26F9">
        <w:t xml:space="preserve"> sürülmemiş olması, </w:t>
      </w:r>
      <w:r w:rsidR="005A26F9">
        <w:lastRenderedPageBreak/>
        <w:t>Müstedinin Asli Y</w:t>
      </w:r>
      <w:r>
        <w:t>etkide bu konuda bir itiraz i</w:t>
      </w:r>
      <w:r w:rsidR="00DE152E">
        <w:t xml:space="preserve">leri sürmesine engel değildir. </w:t>
      </w:r>
      <w:r w:rsidR="00DE152E" w:rsidRPr="004D3B98">
        <w:t>Yukarıda ifade edildiği gibi bu konu 915/2022 sayılı davada karara</w:t>
      </w:r>
      <w:r w:rsidR="00211AF5">
        <w:t xml:space="preserve"> bağlanacağı için Alt Mahkeme,</w:t>
      </w:r>
      <w:r w:rsidR="00DE152E" w:rsidRPr="004D3B98">
        <w:t xml:space="preserve"> Gönyeli B</w:t>
      </w:r>
      <w:r w:rsidR="009D735C" w:rsidRPr="004D3B98">
        <w:t>ele</w:t>
      </w:r>
      <w:r w:rsidR="00DE152E" w:rsidRPr="004D3B98">
        <w:t>d</w:t>
      </w:r>
      <w:r w:rsidR="009D735C" w:rsidRPr="004D3B98">
        <w:t>i</w:t>
      </w:r>
      <w:r w:rsidR="00DE152E" w:rsidRPr="004D3B98">
        <w:t>yes</w:t>
      </w:r>
      <w:r w:rsidR="009D735C" w:rsidRPr="004D3B98">
        <w:t>i</w:t>
      </w:r>
      <w:r w:rsidR="00DE152E" w:rsidRPr="004D3B98">
        <w:t>’ni ilk etapta</w:t>
      </w:r>
      <w:r w:rsidRPr="004D3B98">
        <w:t xml:space="preserve"> kamu borçlusu kapsamın</w:t>
      </w:r>
      <w:r w:rsidR="00DE152E" w:rsidRPr="004D3B98">
        <w:t>d</w:t>
      </w:r>
      <w:r w:rsidRPr="004D3B98">
        <w:t>a</w:t>
      </w:r>
      <w:r w:rsidR="00DE152E" w:rsidRPr="004D3B98">
        <w:t xml:space="preserve"> kabul etmek</w:t>
      </w:r>
      <w:r w:rsidR="009D735C" w:rsidRPr="004D3B98">
        <w:t xml:space="preserve"> i</w:t>
      </w:r>
      <w:r w:rsidR="00DE152E" w:rsidRPr="004D3B98">
        <w:t>le yetkisini aşmış değildir.</w:t>
      </w:r>
    </w:p>
    <w:p w:rsidR="00D62C83" w:rsidRPr="004D3B98" w:rsidRDefault="00D62C83" w:rsidP="003D3CAA">
      <w:pPr>
        <w:tabs>
          <w:tab w:val="left" w:pos="720"/>
          <w:tab w:val="left" w:pos="1440"/>
          <w:tab w:val="left" w:pos="2160"/>
          <w:tab w:val="left" w:pos="2880"/>
          <w:tab w:val="left" w:pos="3600"/>
          <w:tab w:val="left" w:pos="4320"/>
          <w:tab w:val="left" w:pos="5201"/>
        </w:tabs>
      </w:pPr>
    </w:p>
    <w:p w:rsidR="0045542D" w:rsidRPr="004D3B98" w:rsidRDefault="00DE152E" w:rsidP="003D3CAA">
      <w:pPr>
        <w:tabs>
          <w:tab w:val="left" w:pos="720"/>
          <w:tab w:val="left" w:pos="1440"/>
          <w:tab w:val="left" w:pos="2160"/>
          <w:tab w:val="left" w:pos="2880"/>
          <w:tab w:val="left" w:pos="3600"/>
          <w:tab w:val="left" w:pos="4320"/>
          <w:tab w:val="left" w:pos="5201"/>
        </w:tabs>
      </w:pPr>
      <w:r w:rsidRPr="004D3B98">
        <w:t xml:space="preserve"> </w:t>
      </w:r>
      <w:r w:rsidR="0045542D">
        <w:tab/>
        <w:t>Netice itibarı ile Müstedinin</w:t>
      </w:r>
      <w:r w:rsidRPr="004D3B98">
        <w:t xml:space="preserve"> ilk etapta kamu</w:t>
      </w:r>
      <w:r w:rsidR="0045542D" w:rsidRPr="004D3B98">
        <w:t xml:space="preserve"> borçlusu olduğu</w:t>
      </w:r>
      <w:r w:rsidRPr="004D3B98">
        <w:t xml:space="preserve">nu kabul eden Alt Mahkeme hata yapmamıştır. </w:t>
      </w:r>
    </w:p>
    <w:p w:rsidR="003D0972" w:rsidRDefault="0045542D" w:rsidP="003D3CAA">
      <w:pPr>
        <w:tabs>
          <w:tab w:val="left" w:pos="720"/>
          <w:tab w:val="left" w:pos="1440"/>
          <w:tab w:val="left" w:pos="2160"/>
          <w:tab w:val="left" w:pos="2880"/>
          <w:tab w:val="left" w:pos="3600"/>
          <w:tab w:val="left" w:pos="4320"/>
          <w:tab w:val="left" w:pos="5201"/>
        </w:tabs>
      </w:pPr>
      <w:r>
        <w:tab/>
      </w:r>
    </w:p>
    <w:p w:rsidR="001462FE" w:rsidRDefault="003D0972" w:rsidP="003D3CAA">
      <w:pPr>
        <w:tabs>
          <w:tab w:val="left" w:pos="720"/>
          <w:tab w:val="left" w:pos="1440"/>
          <w:tab w:val="left" w:pos="2160"/>
          <w:tab w:val="left" w:pos="2880"/>
          <w:tab w:val="left" w:pos="3600"/>
          <w:tab w:val="left" w:pos="4320"/>
          <w:tab w:val="left" w:pos="5201"/>
        </w:tabs>
      </w:pPr>
      <w:r>
        <w:tab/>
      </w:r>
      <w:r w:rsidR="0045542D">
        <w:t xml:space="preserve">Müstedi bu istidaya ek olarak </w:t>
      </w:r>
      <w:r w:rsidR="00D62C83">
        <w:t xml:space="preserve">Lefkoşa Kaza Mahkemesinde </w:t>
      </w:r>
      <w:r w:rsidR="0045542D">
        <w:t>915/2022 sayılı bir hukuk davası da açmıştır. Müstedialeyh</w:t>
      </w:r>
      <w:r w:rsidR="00D62C83">
        <w:t>, aynı</w:t>
      </w:r>
      <w:r w:rsidR="0045542D">
        <w:t xml:space="preserve"> </w:t>
      </w:r>
      <w:r w:rsidR="00F7234E">
        <w:t>konuda Yarg</w:t>
      </w:r>
      <w:r w:rsidR="0067092D">
        <w:t>ıtay/</w:t>
      </w:r>
      <w:r w:rsidR="00FA61BE">
        <w:t>H</w:t>
      </w:r>
      <w:r w:rsidR="0045542D">
        <w:t xml:space="preserve">ukuk </w:t>
      </w:r>
      <w:r w:rsidR="0067092D">
        <w:t>ve Yargıtay/</w:t>
      </w:r>
      <w:r w:rsidR="001462FE">
        <w:t>A</w:t>
      </w:r>
      <w:r w:rsidR="00474382">
        <w:t>sli Y</w:t>
      </w:r>
      <w:r w:rsidR="0045542D">
        <w:t xml:space="preserve">etkiye müracaat edilemeyeceğini ileri sürmüştür. </w:t>
      </w:r>
    </w:p>
    <w:p w:rsidR="00D62C83" w:rsidRDefault="00D62C83" w:rsidP="003D3CAA">
      <w:pPr>
        <w:tabs>
          <w:tab w:val="left" w:pos="720"/>
          <w:tab w:val="left" w:pos="1440"/>
          <w:tab w:val="left" w:pos="2160"/>
          <w:tab w:val="left" w:pos="2880"/>
          <w:tab w:val="left" w:pos="3600"/>
          <w:tab w:val="left" w:pos="4320"/>
          <w:tab w:val="left" w:pos="5201"/>
        </w:tabs>
      </w:pPr>
    </w:p>
    <w:p w:rsidR="00F7234E" w:rsidRDefault="001462FE" w:rsidP="003D3CAA">
      <w:pPr>
        <w:tabs>
          <w:tab w:val="left" w:pos="720"/>
          <w:tab w:val="left" w:pos="1440"/>
          <w:tab w:val="left" w:pos="2160"/>
          <w:tab w:val="left" w:pos="2880"/>
          <w:tab w:val="left" w:pos="3600"/>
          <w:tab w:val="left" w:pos="4320"/>
          <w:tab w:val="left" w:pos="5201"/>
        </w:tabs>
      </w:pPr>
      <w:r>
        <w:tab/>
      </w:r>
      <w:r w:rsidR="0045542D">
        <w:t>Yerleşmiş içtihatlarımız</w:t>
      </w:r>
      <w:r w:rsidR="00D62C83">
        <w:t>, aynı</w:t>
      </w:r>
      <w:r w:rsidR="00FB3295">
        <w:t xml:space="preserve"> konuda</w:t>
      </w:r>
      <w:r w:rsidR="0045542D">
        <w:t xml:space="preserve"> hem Yargıtaya hem de Asli Yetkiye müracaat </w:t>
      </w:r>
      <w:r w:rsidR="001D4CF1">
        <w:t>edil</w:t>
      </w:r>
      <w:r w:rsidR="00515163">
        <w:t>me</w:t>
      </w:r>
      <w:r w:rsidR="0067092D">
        <w:t>mesi gerektiği</w:t>
      </w:r>
      <w:r w:rsidR="00F7234E">
        <w:t xml:space="preserve"> doğrultusundadır.</w:t>
      </w:r>
    </w:p>
    <w:p w:rsidR="0045542D" w:rsidRDefault="00F7234E" w:rsidP="003D3CAA">
      <w:pPr>
        <w:tabs>
          <w:tab w:val="left" w:pos="720"/>
          <w:tab w:val="left" w:pos="1440"/>
          <w:tab w:val="left" w:pos="2160"/>
          <w:tab w:val="left" w:pos="2880"/>
          <w:tab w:val="left" w:pos="3600"/>
          <w:tab w:val="left" w:pos="4320"/>
          <w:tab w:val="left" w:pos="5201"/>
        </w:tabs>
      </w:pPr>
      <w:r>
        <w:t xml:space="preserve">(Bak. Yargıtay/Asli Yetki 14/2020 D.5/2022) </w:t>
      </w:r>
      <w:r w:rsidR="001D4CF1">
        <w:t>Huzurumuzda</w:t>
      </w:r>
      <w:r w:rsidR="00515163">
        <w:t>ki meselede Müstedinin 915/20</w:t>
      </w:r>
      <w:r w:rsidR="0067092D">
        <w:t>22</w:t>
      </w:r>
      <w:r w:rsidR="00515163">
        <w:t xml:space="preserve"> sayılı dava</w:t>
      </w:r>
      <w:r w:rsidR="0067092D">
        <w:t>da</w:t>
      </w:r>
      <w:r w:rsidR="00515163">
        <w:t xml:space="preserve"> ödeme emrine konu miktar</w:t>
      </w:r>
      <w:r w:rsidR="0067092D">
        <w:t>a itirazda</w:t>
      </w:r>
      <w:r w:rsidR="00515163">
        <w:t xml:space="preserve"> </w:t>
      </w:r>
      <w:r w:rsidR="0067092D">
        <w:t xml:space="preserve">bulunduğu, ödeme emri ile </w:t>
      </w:r>
      <w:r w:rsidR="00ED5415">
        <w:t xml:space="preserve">ilgili </w:t>
      </w:r>
      <w:r>
        <w:t>işlemlerin durdurulmasını talep</w:t>
      </w:r>
      <w:r w:rsidR="00D62C83">
        <w:t xml:space="preserve"> ettiği ve</w:t>
      </w:r>
      <w:r w:rsidR="00515163">
        <w:t xml:space="preserve"> talebi reddedilince</w:t>
      </w:r>
      <w:r w:rsidR="00492B4D">
        <w:t xml:space="preserve"> istinaf</w:t>
      </w:r>
      <w:r w:rsidR="00ED5415">
        <w:t>e</w:t>
      </w:r>
      <w:r w:rsidR="00492B4D">
        <w:t>n</w:t>
      </w:r>
      <w:r w:rsidR="00515163">
        <w:t xml:space="preserve"> Yarg</w:t>
      </w:r>
      <w:r w:rsidR="00BB681A">
        <w:t>ıtaya başvurduğu görülmektedir. İstinafta</w:t>
      </w:r>
      <w:r w:rsidR="00492B4D">
        <w:t xml:space="preserve"> Müstedinin kamu borçlusu olamayacağı iddiası y</w:t>
      </w:r>
      <w:r w:rsidR="00ED5415">
        <w:t>apılmamıştır</w:t>
      </w:r>
      <w:r w:rsidR="00492B4D">
        <w:t>.</w:t>
      </w:r>
    </w:p>
    <w:p w:rsidR="0043153F" w:rsidRDefault="0043153F" w:rsidP="003D3CAA">
      <w:pPr>
        <w:tabs>
          <w:tab w:val="left" w:pos="720"/>
          <w:tab w:val="left" w:pos="1440"/>
          <w:tab w:val="left" w:pos="2160"/>
          <w:tab w:val="left" w:pos="2880"/>
          <w:tab w:val="left" w:pos="3600"/>
          <w:tab w:val="left" w:pos="4320"/>
          <w:tab w:val="left" w:pos="5201"/>
        </w:tabs>
      </w:pPr>
    </w:p>
    <w:p w:rsidR="00ED5415" w:rsidRDefault="0043153F" w:rsidP="003D3CAA">
      <w:pPr>
        <w:tabs>
          <w:tab w:val="left" w:pos="720"/>
          <w:tab w:val="left" w:pos="1440"/>
          <w:tab w:val="left" w:pos="2160"/>
          <w:tab w:val="left" w:pos="2880"/>
          <w:tab w:val="left" w:pos="3600"/>
          <w:tab w:val="left" w:pos="4320"/>
          <w:tab w:val="left" w:pos="5201"/>
        </w:tabs>
      </w:pPr>
      <w:r>
        <w:tab/>
        <w:t>Haciz emri</w:t>
      </w:r>
      <w:r w:rsidR="00ED5415">
        <w:t xml:space="preserve"> talep edilen</w:t>
      </w:r>
      <w:r w:rsidR="001462FE">
        <w:t xml:space="preserve"> Mahkeme</w:t>
      </w:r>
      <w:r>
        <w:t>,</w:t>
      </w:r>
      <w:r w:rsidR="0076268D">
        <w:t xml:space="preserve"> </w:t>
      </w:r>
      <w:r w:rsidR="0076268D" w:rsidRPr="004D3B98">
        <w:t>yukarıda ifade edildiği gibi</w:t>
      </w:r>
      <w:r w:rsidRPr="004D3B98">
        <w:t xml:space="preserve"> </w:t>
      </w:r>
      <w:r w:rsidR="00ED5415" w:rsidRPr="004D3B98">
        <w:t xml:space="preserve">ödeme </w:t>
      </w:r>
      <w:r w:rsidRPr="004D3B98">
        <w:t>emr</w:t>
      </w:r>
      <w:r w:rsidR="00ED5415" w:rsidRPr="004D3B98">
        <w:t>ine</w:t>
      </w:r>
      <w:r w:rsidRPr="004D3B98">
        <w:t xml:space="preserve"> konu miktarın </w:t>
      </w:r>
      <w:r w:rsidR="00ED5415" w:rsidRPr="004D3B98">
        <w:t>tartış</w:t>
      </w:r>
      <w:r w:rsidR="00ED5415">
        <w:t>ılacağı Mahkeme değildir.</w:t>
      </w:r>
      <w:r>
        <w:t xml:space="preserve"> </w:t>
      </w:r>
      <w:r w:rsidR="00ED5415">
        <w:t>Ödeme emrine konu meblağ ile ilgili</w:t>
      </w:r>
      <w:r>
        <w:t xml:space="preserve"> yetki </w:t>
      </w:r>
      <w:r w:rsidR="002168F9">
        <w:t>Kaza M</w:t>
      </w:r>
      <w:r w:rsidR="00ED5415">
        <w:t>ahkemesindedir.</w:t>
      </w:r>
      <w:r w:rsidR="00ED5415" w:rsidRPr="00ED5415">
        <w:t xml:space="preserve"> </w:t>
      </w:r>
      <w:r w:rsidR="00ED5415">
        <w:t>(Bak. YİM 63/2014 D.9/2014,</w:t>
      </w:r>
      <w:r w:rsidR="00D62C83">
        <w:t xml:space="preserve"> YİM</w:t>
      </w:r>
      <w:r w:rsidR="00ED5415">
        <w:t xml:space="preserve"> 71/2014 D.2/2</w:t>
      </w:r>
      <w:r w:rsidR="0076268D">
        <w:t xml:space="preserve">016, </w:t>
      </w:r>
      <w:r w:rsidR="00D62C83">
        <w:t xml:space="preserve">YİM </w:t>
      </w:r>
      <w:r w:rsidR="0076268D">
        <w:t>24/1986 D.8/1986) Nitekim</w:t>
      </w:r>
      <w:r w:rsidR="00D62C83">
        <w:t>,</w:t>
      </w:r>
      <w:r w:rsidR="0076268D">
        <w:t xml:space="preserve"> M</w:t>
      </w:r>
      <w:r w:rsidR="00ED5415">
        <w:t>üstedi 915/</w:t>
      </w:r>
      <w:r w:rsidR="00D62C83">
        <w:t>20</w:t>
      </w:r>
      <w:r w:rsidR="00ED5415">
        <w:t xml:space="preserve">22 </w:t>
      </w:r>
      <w:r w:rsidR="00D62C83">
        <w:t xml:space="preserve">sayılı hukuk </w:t>
      </w:r>
      <w:r>
        <w:t>dava</w:t>
      </w:r>
      <w:r w:rsidR="00F7234E">
        <w:t>sını</w:t>
      </w:r>
      <w:r>
        <w:t xml:space="preserve"> ikame ederek, </w:t>
      </w:r>
      <w:r w:rsidR="00ED5415">
        <w:t>ödeme emrinin oluşumunu ve miktarını</w:t>
      </w:r>
      <w:r>
        <w:t xml:space="preserve"> tartışma</w:t>
      </w:r>
      <w:r w:rsidR="00ED5415">
        <w:t xml:space="preserve"> konusu yapmıştır</w:t>
      </w:r>
      <w:r>
        <w:t xml:space="preserve">. </w:t>
      </w:r>
      <w:r w:rsidR="00D62C83">
        <w:t>Müstedi B</w:t>
      </w:r>
      <w:r w:rsidR="00ED5415">
        <w:t>elediye Yargıtaya</w:t>
      </w:r>
      <w:r w:rsidR="00F7234E">
        <w:t>,</w:t>
      </w:r>
      <w:r w:rsidR="00F7234E" w:rsidRPr="004D3B98">
        <w:t xml:space="preserve"> </w:t>
      </w:r>
      <w:r w:rsidR="0076268D" w:rsidRPr="004D3B98">
        <w:t xml:space="preserve">915/2022 sayılı davada </w:t>
      </w:r>
      <w:r w:rsidR="00F7234E" w:rsidRPr="004D3B98">
        <w:t>Alt Mahkeme</w:t>
      </w:r>
      <w:r w:rsidR="0076268D" w:rsidRPr="004D3B98">
        <w:t xml:space="preserve"> tarafından</w:t>
      </w:r>
      <w:r w:rsidR="00ED5415" w:rsidRPr="004D3B98">
        <w:t xml:space="preserve"> verilmey</w:t>
      </w:r>
      <w:r w:rsidR="00ED5415">
        <w:t>en</w:t>
      </w:r>
      <w:r w:rsidR="00D62C83">
        <w:t xml:space="preserve"> ara em</w:t>
      </w:r>
      <w:r w:rsidR="00ED5415">
        <w:t>r</w:t>
      </w:r>
      <w:r w:rsidR="00D62C83">
        <w:t>i</w:t>
      </w:r>
      <w:r w:rsidR="00ED5415">
        <w:t xml:space="preserve"> nedeni ile başvurmuştur. </w:t>
      </w:r>
      <w:r w:rsidR="00F7234E">
        <w:t>Bu durumda Müstedi</w:t>
      </w:r>
      <w:r w:rsidR="00515163">
        <w:t xml:space="preserve"> Yargıtaya ve Asli Yet</w:t>
      </w:r>
      <w:r w:rsidR="000E7E5C">
        <w:t>kiye aynı</w:t>
      </w:r>
      <w:r w:rsidR="00515163">
        <w:t xml:space="preserve"> içerik ile müracaat etme</w:t>
      </w:r>
      <w:r w:rsidR="00ED5415">
        <w:t xml:space="preserve">miştir. Müstedialeyhin </w:t>
      </w:r>
      <w:r w:rsidR="00515163">
        <w:t xml:space="preserve">bu </w:t>
      </w:r>
      <w:r w:rsidR="00F7234E">
        <w:t xml:space="preserve">iptidai </w:t>
      </w:r>
      <w:r w:rsidR="00515163">
        <w:t>itiraz</w:t>
      </w:r>
      <w:r w:rsidR="00F7234E">
        <w:t>ı</w:t>
      </w:r>
      <w:r w:rsidR="00515163">
        <w:t xml:space="preserve"> yersiz olmuştur.</w:t>
      </w:r>
    </w:p>
    <w:p w:rsidR="0076268D" w:rsidRDefault="00D93A5B" w:rsidP="00D93A5B">
      <w:pPr>
        <w:tabs>
          <w:tab w:val="left" w:pos="720"/>
          <w:tab w:val="left" w:pos="1440"/>
          <w:tab w:val="left" w:pos="2160"/>
          <w:tab w:val="left" w:pos="2880"/>
          <w:tab w:val="left" w:pos="3600"/>
          <w:tab w:val="left" w:pos="4320"/>
          <w:tab w:val="left" w:pos="5201"/>
        </w:tabs>
      </w:pPr>
      <w:r>
        <w:lastRenderedPageBreak/>
        <w:tab/>
      </w:r>
      <w:r w:rsidR="00ED5415">
        <w:t>Müstedialeyh</w:t>
      </w:r>
      <w:r w:rsidR="0024020B">
        <w:t>,</w:t>
      </w:r>
      <w:r w:rsidR="00ED5415">
        <w:t xml:space="preserve"> Lefkoşa Kaza </w:t>
      </w:r>
      <w:r w:rsidR="0024020B">
        <w:t>Mahkemesi</w:t>
      </w:r>
      <w:r w:rsidR="0076268D">
        <w:t>nin ödeme emrine konu</w:t>
      </w:r>
    </w:p>
    <w:p w:rsidR="00ED5415" w:rsidRDefault="00ED5415" w:rsidP="0076268D">
      <w:r>
        <w:t>meblağı değiştirmeye yetkisi olmadığı için 3.1.2022 tarihli emirde herhangi bir yetkisizlik veya</w:t>
      </w:r>
      <w:r w:rsidR="002E0FED">
        <w:t xml:space="preserve"> yasal hata olmadığını ve Asli Y</w:t>
      </w:r>
      <w:r>
        <w:t>etkiye mür</w:t>
      </w:r>
      <w:r w:rsidR="00F7234E">
        <w:t>a</w:t>
      </w:r>
      <w:r>
        <w:t xml:space="preserve">caat edilememesi gerektiğini de ön itiraz </w:t>
      </w:r>
      <w:r w:rsidR="002E0FED" w:rsidRPr="004D3B98">
        <w:t xml:space="preserve">olarak </w:t>
      </w:r>
      <w:r w:rsidRPr="004D3B98">
        <w:t>ileri sürmüştür. Huzurumuzda ödeme emrine konu miktar</w:t>
      </w:r>
      <w:r>
        <w:t xml:space="preserve"> ile ilgili bir iddia yokluğunda bu konunun incelenmesine gerek yoktur.</w:t>
      </w:r>
    </w:p>
    <w:p w:rsidR="00ED5415" w:rsidRDefault="00ED5415" w:rsidP="003D3CAA">
      <w:pPr>
        <w:tabs>
          <w:tab w:val="left" w:pos="720"/>
          <w:tab w:val="left" w:pos="1440"/>
          <w:tab w:val="left" w:pos="2160"/>
          <w:tab w:val="left" w:pos="2880"/>
          <w:tab w:val="left" w:pos="3600"/>
          <w:tab w:val="left" w:pos="4320"/>
          <w:tab w:val="left" w:pos="5201"/>
        </w:tabs>
      </w:pPr>
    </w:p>
    <w:p w:rsidR="00FD3577" w:rsidRDefault="0043153F" w:rsidP="003D3CAA">
      <w:pPr>
        <w:tabs>
          <w:tab w:val="left" w:pos="720"/>
          <w:tab w:val="left" w:pos="1440"/>
          <w:tab w:val="left" w:pos="2160"/>
          <w:tab w:val="left" w:pos="2880"/>
          <w:tab w:val="left" w:pos="3600"/>
          <w:tab w:val="left" w:pos="4320"/>
          <w:tab w:val="left" w:pos="5201"/>
        </w:tabs>
      </w:pPr>
      <w:r>
        <w:tab/>
      </w:r>
      <w:r w:rsidR="006D19FA">
        <w:t>Müstedialeyh, Müstedinin iptali</w:t>
      </w:r>
      <w:r w:rsidR="00C378C1">
        <w:t>n</w:t>
      </w:r>
      <w:r w:rsidR="006D19FA">
        <w:t xml:space="preserve">i talep ettiği Genel İstida 169/2021 altında verilen 3.1.2022 tarihli emri istidasına ek yapmadığından, </w:t>
      </w:r>
      <w:r w:rsidR="00C378C1">
        <w:t xml:space="preserve">Müstedinin </w:t>
      </w:r>
      <w:r w:rsidR="006D19FA">
        <w:t>istida</w:t>
      </w:r>
      <w:r w:rsidR="00C378C1">
        <w:t>sı</w:t>
      </w:r>
      <w:r w:rsidR="006D19FA">
        <w:t>nın iptal edilmesi</w:t>
      </w:r>
      <w:r w:rsidR="00ED5415">
        <w:t xml:space="preserve"> gerektiği</w:t>
      </w:r>
      <w:r w:rsidR="006D19FA">
        <w:t xml:space="preserve">ni </w:t>
      </w:r>
      <w:r w:rsidR="00ED5415">
        <w:t xml:space="preserve">iddia </w:t>
      </w:r>
      <w:r w:rsidR="006D19FA">
        <w:t>etmektedir.</w:t>
      </w:r>
    </w:p>
    <w:p w:rsidR="00B21675" w:rsidRDefault="00B21675" w:rsidP="003D3CAA">
      <w:pPr>
        <w:tabs>
          <w:tab w:val="left" w:pos="720"/>
          <w:tab w:val="left" w:pos="1440"/>
          <w:tab w:val="left" w:pos="2160"/>
          <w:tab w:val="left" w:pos="2880"/>
          <w:tab w:val="left" w:pos="3600"/>
          <w:tab w:val="left" w:pos="4320"/>
          <w:tab w:val="left" w:pos="5201"/>
        </w:tabs>
      </w:pPr>
    </w:p>
    <w:p w:rsidR="00967690" w:rsidRDefault="006D19FA" w:rsidP="003D3CAA">
      <w:pPr>
        <w:tabs>
          <w:tab w:val="left" w:pos="720"/>
          <w:tab w:val="left" w:pos="1440"/>
          <w:tab w:val="left" w:pos="2160"/>
          <w:tab w:val="left" w:pos="2880"/>
          <w:tab w:val="left" w:pos="3600"/>
          <w:tab w:val="left" w:pos="4320"/>
          <w:tab w:val="left" w:pos="5201"/>
        </w:tabs>
      </w:pPr>
      <w:r>
        <w:tab/>
        <w:t xml:space="preserve">Müstedinin istidasına Genel İstida 169/2021’de 3.1.2022 tarihinde verilen ve iptal edilmesi talep </w:t>
      </w:r>
      <w:r w:rsidR="00515163">
        <w:t>edilen emr</w:t>
      </w:r>
      <w:r w:rsidR="00ED5415">
        <w:t>in</w:t>
      </w:r>
      <w:r w:rsidR="001E5201">
        <w:t xml:space="preserve"> eklenmediği </w:t>
      </w:r>
      <w:r w:rsidR="00857B5C">
        <w:t>doğrud</w:t>
      </w:r>
      <w:r w:rsidR="0075516E">
        <w:t xml:space="preserve">ur. </w:t>
      </w:r>
      <w:r w:rsidR="00070BF1">
        <w:t>B</w:t>
      </w:r>
      <w:r>
        <w:t>u konuda uygulanması gereken</w:t>
      </w:r>
      <w:r w:rsidR="000D4396">
        <w:t xml:space="preserve"> yöntem Birleştirilmiş Yargıtay/</w:t>
      </w:r>
      <w:r>
        <w:t xml:space="preserve">Asli Yetki 6/1994 ve 14/1994 </w:t>
      </w:r>
    </w:p>
    <w:p w:rsidR="006D19FA" w:rsidRDefault="006D19FA" w:rsidP="003D3CAA">
      <w:pPr>
        <w:tabs>
          <w:tab w:val="left" w:pos="720"/>
          <w:tab w:val="left" w:pos="1440"/>
          <w:tab w:val="left" w:pos="2160"/>
          <w:tab w:val="left" w:pos="2880"/>
          <w:tab w:val="left" w:pos="3600"/>
          <w:tab w:val="left" w:pos="4320"/>
          <w:tab w:val="left" w:pos="5201"/>
        </w:tabs>
      </w:pPr>
      <w:r>
        <w:t>D.</w:t>
      </w:r>
      <w:r w:rsidR="00857B5C">
        <w:t>2/1995’</w:t>
      </w:r>
      <w:r w:rsidR="000D4396">
        <w:t>de izah edilmiştir. Mezkûr</w:t>
      </w:r>
      <w:r>
        <w:t xml:space="preserve"> kararda</w:t>
      </w:r>
      <w:r w:rsidR="000D4396">
        <w:t>,</w:t>
      </w:r>
      <w:r>
        <w:t xml:space="preserve"> iptal edilmesi t</w:t>
      </w:r>
      <w:r w:rsidR="00857B5C">
        <w:t>alep edilen kararın istidaya</w:t>
      </w:r>
      <w:r>
        <w:t xml:space="preserve"> eklenmemesini</w:t>
      </w:r>
      <w:r w:rsidR="00857B5C">
        <w:t>n sadece bir usulsüzlük olduğu</w:t>
      </w:r>
      <w:r>
        <w:t xml:space="preserve"> ve iptali gerektiren bir duruma neden olmadığı </w:t>
      </w:r>
      <w:r w:rsidR="00070BF1">
        <w:t xml:space="preserve">açıkça </w:t>
      </w:r>
      <w:r>
        <w:t>belirtilmiştir.</w:t>
      </w:r>
    </w:p>
    <w:p w:rsidR="006D19FA" w:rsidRDefault="006D19FA" w:rsidP="003D3CAA">
      <w:pPr>
        <w:tabs>
          <w:tab w:val="left" w:pos="720"/>
          <w:tab w:val="left" w:pos="1440"/>
          <w:tab w:val="left" w:pos="2160"/>
          <w:tab w:val="left" w:pos="2880"/>
          <w:tab w:val="left" w:pos="3600"/>
          <w:tab w:val="left" w:pos="4320"/>
          <w:tab w:val="left" w:pos="5201"/>
        </w:tabs>
      </w:pPr>
    </w:p>
    <w:p w:rsidR="006D19FA" w:rsidRDefault="000D4396" w:rsidP="003D3CAA">
      <w:pPr>
        <w:tabs>
          <w:tab w:val="left" w:pos="720"/>
          <w:tab w:val="left" w:pos="1440"/>
          <w:tab w:val="left" w:pos="2160"/>
          <w:tab w:val="left" w:pos="2880"/>
          <w:tab w:val="left" w:pos="3600"/>
          <w:tab w:val="left" w:pos="4320"/>
          <w:tab w:val="left" w:pos="5201"/>
        </w:tabs>
      </w:pPr>
      <w:r>
        <w:tab/>
        <w:t>Yargıtay/</w:t>
      </w:r>
      <w:r w:rsidR="006D19FA">
        <w:t xml:space="preserve">Asli Yetki 6/1994 ve 14/1994 D.2/1995’de belirtilenleri burada </w:t>
      </w:r>
      <w:r>
        <w:t xml:space="preserve">da </w:t>
      </w:r>
      <w:r w:rsidR="006D19FA">
        <w:t>aynen benimseriz ve huzurumuzdaki istidaya 3.1.2022 tarihli emrin eklenmemiş olmasının istidanın iptalini gerektirecek bir usulsüzlük olmadığı nedeni ile bu konuda ileri sürülen iptidai itiraz</w:t>
      </w:r>
      <w:r w:rsidR="00070BF1">
        <w:t>ı</w:t>
      </w:r>
      <w:r w:rsidR="006D19FA">
        <w:t xml:space="preserve"> redded</w:t>
      </w:r>
      <w:r w:rsidR="00070BF1">
        <w:t>eriz</w:t>
      </w:r>
      <w:r w:rsidR="006D19FA">
        <w:t>.</w:t>
      </w:r>
    </w:p>
    <w:p w:rsidR="006D19FA" w:rsidRDefault="006D19FA" w:rsidP="003D3CAA">
      <w:pPr>
        <w:tabs>
          <w:tab w:val="left" w:pos="720"/>
          <w:tab w:val="left" w:pos="1440"/>
          <w:tab w:val="left" w:pos="2160"/>
          <w:tab w:val="left" w:pos="2880"/>
          <w:tab w:val="left" w:pos="3600"/>
          <w:tab w:val="left" w:pos="4320"/>
          <w:tab w:val="left" w:pos="5201"/>
        </w:tabs>
      </w:pPr>
    </w:p>
    <w:p w:rsidR="006D19FA" w:rsidRDefault="00DB2922" w:rsidP="003D3CAA">
      <w:pPr>
        <w:tabs>
          <w:tab w:val="left" w:pos="720"/>
          <w:tab w:val="left" w:pos="1440"/>
          <w:tab w:val="left" w:pos="2160"/>
          <w:tab w:val="left" w:pos="2880"/>
          <w:tab w:val="left" w:pos="3600"/>
          <w:tab w:val="left" w:pos="4320"/>
          <w:tab w:val="left" w:pos="5201"/>
        </w:tabs>
      </w:pPr>
      <w:r>
        <w:tab/>
      </w:r>
      <w:r w:rsidR="000D4396">
        <w:t>Ödeme emrine itiraz yada</w:t>
      </w:r>
      <w:r w:rsidR="00B23F80">
        <w:t xml:space="preserve"> tahsil edilecek miktar ile ilgili itiraz, haciz emri veren Mahkemenin yetkisine giren konular olmadığından, İlk Mahkeme ödeme emrine uymayan</w:t>
      </w:r>
      <w:r w:rsidR="00C42C7E">
        <w:t>,</w:t>
      </w:r>
      <w:r w:rsidR="00B23F80">
        <w:t xml:space="preserve"> </w:t>
      </w:r>
      <w:r w:rsidR="00F11599">
        <w:t xml:space="preserve">mal bildiriminde bulunmayan </w:t>
      </w:r>
      <w:r w:rsidR="00B23F80">
        <w:t>kişi aleyhine haciz emri ısdar etmekle hata yapmamıştır. (Bak. Yargıtay Asli Yetki 1/2020</w:t>
      </w:r>
      <w:r w:rsidR="00FB7008">
        <w:t xml:space="preserve"> D.2/2021)</w:t>
      </w:r>
    </w:p>
    <w:p w:rsidR="00B23F80" w:rsidRDefault="00B23F80" w:rsidP="003D3CAA">
      <w:pPr>
        <w:tabs>
          <w:tab w:val="left" w:pos="720"/>
          <w:tab w:val="left" w:pos="1440"/>
          <w:tab w:val="left" w:pos="2160"/>
          <w:tab w:val="left" w:pos="2880"/>
          <w:tab w:val="left" w:pos="3600"/>
          <w:tab w:val="left" w:pos="4320"/>
          <w:tab w:val="left" w:pos="5201"/>
        </w:tabs>
      </w:pPr>
    </w:p>
    <w:p w:rsidR="00B23F80" w:rsidRDefault="00D73F2F" w:rsidP="003D3CAA">
      <w:pPr>
        <w:tabs>
          <w:tab w:val="left" w:pos="720"/>
          <w:tab w:val="left" w:pos="1440"/>
          <w:tab w:val="left" w:pos="2160"/>
          <w:tab w:val="left" w:pos="2880"/>
          <w:tab w:val="left" w:pos="3600"/>
          <w:tab w:val="left" w:pos="4320"/>
          <w:tab w:val="left" w:pos="5201"/>
        </w:tabs>
      </w:pPr>
      <w:r>
        <w:lastRenderedPageBreak/>
        <w:tab/>
        <w:t xml:space="preserve">Müstedi Belediye, haciz emri verildikten sonra, </w:t>
      </w:r>
      <w:r w:rsidR="00B23F80">
        <w:t>muhtelif mevzuat altında mevcut net varlığından hacze tabi tutulamayacak ve icra yapılamayacak mallarına da haciz konulduğunu, İlk Mahkemenin emrinde hacze konu olamayacak mallara haciz yapılamayacağının belirtilmiş olması gerektiğini</w:t>
      </w:r>
      <w:r w:rsidR="00070BF1">
        <w:t>,</w:t>
      </w:r>
      <w:r w:rsidR="00B23F80">
        <w:t xml:space="preserve"> bunu yapmamakla İlk Mahkemenin hata yaptığı</w:t>
      </w:r>
      <w:r w:rsidR="00C42C7E">
        <w:t>nı ileri sür</w:t>
      </w:r>
      <w:r w:rsidR="00B23F80">
        <w:t xml:space="preserve">mektedir.  </w:t>
      </w:r>
    </w:p>
    <w:p w:rsidR="00B23F80" w:rsidRDefault="00B23F80" w:rsidP="003D3CAA">
      <w:pPr>
        <w:tabs>
          <w:tab w:val="left" w:pos="720"/>
          <w:tab w:val="left" w:pos="1440"/>
          <w:tab w:val="left" w:pos="2160"/>
          <w:tab w:val="left" w:pos="2880"/>
          <w:tab w:val="left" w:pos="3600"/>
          <w:tab w:val="left" w:pos="4320"/>
          <w:tab w:val="left" w:pos="5201"/>
        </w:tabs>
      </w:pPr>
    </w:p>
    <w:p w:rsidR="00B23F80" w:rsidRDefault="00B23F80" w:rsidP="003D3CAA">
      <w:pPr>
        <w:tabs>
          <w:tab w:val="left" w:pos="720"/>
          <w:tab w:val="left" w:pos="1440"/>
          <w:tab w:val="left" w:pos="2160"/>
          <w:tab w:val="left" w:pos="2880"/>
          <w:tab w:val="left" w:pos="3600"/>
          <w:tab w:val="left" w:pos="4320"/>
          <w:tab w:val="left" w:pos="5201"/>
        </w:tabs>
      </w:pPr>
      <w:r>
        <w:tab/>
        <w:t>Müst</w:t>
      </w:r>
      <w:r w:rsidR="00D73F2F">
        <w:t>edialeyh B</w:t>
      </w:r>
      <w:r w:rsidR="00AF1E2E">
        <w:t>elediyenin hac</w:t>
      </w:r>
      <w:r>
        <w:t xml:space="preserve">ze </w:t>
      </w:r>
      <w:r w:rsidR="0034743F">
        <w:t xml:space="preserve">tabi tutulamayacak mal varlığı olduğu açıktır. </w:t>
      </w:r>
      <w:r w:rsidR="00D73F2F">
        <w:t>Belediyelerin</w:t>
      </w:r>
      <w:r w:rsidR="0034743F">
        <w:t xml:space="preserve"> 51/1995 </w:t>
      </w:r>
      <w:r w:rsidR="00D73F2F">
        <w:t>sayılı Yasa’nın 31(2) fıkrası uyarınca,</w:t>
      </w:r>
      <w:r w:rsidR="0034743F">
        <w:t xml:space="preserve"> devlet gelirlerinden ayrılan payları ile </w:t>
      </w:r>
      <w:r w:rsidR="00D73F2F">
        <w:t xml:space="preserve">48/1977 sayılı </w:t>
      </w:r>
      <w:r w:rsidR="0034743F">
        <w:t>Kamu Alacaklarının Tahsili Usulü Yasa</w:t>
      </w:r>
      <w:r w:rsidR="00D73F2F">
        <w:t>sı k</w:t>
      </w:r>
      <w:r w:rsidR="0034743F">
        <w:t>urallarına bağlı gelirlerine ve kamu hizmetlerine tahsis edilmiş taşınır ve taşınmaz mallarına haciz konula</w:t>
      </w:r>
      <w:r w:rsidR="00070BF1">
        <w:t>ma</w:t>
      </w:r>
      <w:r w:rsidR="0034743F">
        <w:t xml:space="preserve">maktadır. </w:t>
      </w:r>
    </w:p>
    <w:p w:rsidR="00DD32E5" w:rsidRDefault="0034743F" w:rsidP="00836583">
      <w:pPr>
        <w:tabs>
          <w:tab w:val="left" w:pos="720"/>
          <w:tab w:val="left" w:pos="1440"/>
          <w:tab w:val="left" w:pos="2160"/>
          <w:tab w:val="left" w:pos="2880"/>
          <w:tab w:val="left" w:pos="3600"/>
          <w:tab w:val="left" w:pos="4320"/>
          <w:tab w:val="left" w:pos="5201"/>
        </w:tabs>
      </w:pPr>
      <w:r>
        <w:tab/>
      </w:r>
    </w:p>
    <w:p w:rsidR="00836583" w:rsidRDefault="00DD32E5" w:rsidP="00836583">
      <w:pPr>
        <w:tabs>
          <w:tab w:val="left" w:pos="720"/>
          <w:tab w:val="left" w:pos="1440"/>
          <w:tab w:val="left" w:pos="2160"/>
          <w:tab w:val="left" w:pos="2880"/>
          <w:tab w:val="left" w:pos="3600"/>
          <w:tab w:val="left" w:pos="4320"/>
          <w:tab w:val="left" w:pos="5201"/>
        </w:tabs>
      </w:pPr>
      <w:r>
        <w:tab/>
      </w:r>
      <w:r w:rsidR="0034743F">
        <w:t>Hacze tabi olmayacak</w:t>
      </w:r>
      <w:r w:rsidR="00D73F2F">
        <w:t xml:space="preserve"> mal varlığını bildirmek</w:t>
      </w:r>
      <w:r w:rsidR="00BD3F2B">
        <w:t xml:space="preserve"> </w:t>
      </w:r>
      <w:r w:rsidR="00C42C7E">
        <w:t>veya bu doğrultuda iddiada bulunmak, aleyhine haciz emri çıkacak kişinin görevi olmalıdır. Her meselede Davalı/</w:t>
      </w:r>
      <w:r w:rsidR="0034743F">
        <w:t xml:space="preserve">Müstedialeyhin kendi kişisel durumuna göre değişken muafiyeti </w:t>
      </w:r>
      <w:r w:rsidR="00424A5E">
        <w:t>olabilmektedir. Bu muafiyeti</w:t>
      </w:r>
      <w:r w:rsidR="008360FB">
        <w:t>n</w:t>
      </w:r>
      <w:r w:rsidR="00424A5E">
        <w:t xml:space="preserve"> icra </w:t>
      </w:r>
      <w:r w:rsidR="008360FB">
        <w:t>safhasında icra yapacak kuruma aleyhine icra yapılacak kişi/kurum</w:t>
      </w:r>
      <w:r w:rsidR="00D73F2F">
        <w:t xml:space="preserve"> tarafından</w:t>
      </w:r>
      <w:r w:rsidR="008360FB">
        <w:t xml:space="preserve"> </w:t>
      </w:r>
      <w:r w:rsidR="00424A5E">
        <w:t>bildir</w:t>
      </w:r>
      <w:r w:rsidR="00D73F2F">
        <w:t>il</w:t>
      </w:r>
      <w:r w:rsidR="00424A5E">
        <w:t>mesi gerekir.</w:t>
      </w:r>
      <w:r w:rsidR="00C42C7E">
        <w:t xml:space="preserve"> Mahkemenin kararı</w:t>
      </w:r>
      <w:r w:rsidR="00524F78">
        <w:t>na</w:t>
      </w:r>
      <w:r w:rsidR="00C42C7E">
        <w:t xml:space="preserve"> muafiyet ile ilgili her</w:t>
      </w:r>
      <w:r w:rsidR="002D4706">
        <w:t>hangi bir koşul</w:t>
      </w:r>
      <w:r w:rsidR="00C42C7E">
        <w:t xml:space="preserve"> koymasına gerek yoktur. </w:t>
      </w:r>
      <w:r w:rsidR="001E3671">
        <w:t>Haciz emrini veren M</w:t>
      </w:r>
      <w:r w:rsidR="00C44340">
        <w:t>ahkeme</w:t>
      </w:r>
      <w:r w:rsidR="00836583">
        <w:t xml:space="preserve"> Müstedialeyh/Davalının muafiyet</w:t>
      </w:r>
      <w:r w:rsidR="00C44340">
        <w:t>inin ne olduğunu bilemez. Kaldı ki,</w:t>
      </w:r>
      <w:r w:rsidR="00836583">
        <w:t xml:space="preserve"> bilme mükellefiyeti de yoktur.</w:t>
      </w:r>
    </w:p>
    <w:p w:rsidR="0034743F" w:rsidRDefault="0034743F" w:rsidP="003D3CAA">
      <w:pPr>
        <w:tabs>
          <w:tab w:val="left" w:pos="720"/>
          <w:tab w:val="left" w:pos="1440"/>
          <w:tab w:val="left" w:pos="2160"/>
          <w:tab w:val="left" w:pos="2880"/>
          <w:tab w:val="left" w:pos="3600"/>
          <w:tab w:val="left" w:pos="4320"/>
          <w:tab w:val="left" w:pos="5201"/>
        </w:tabs>
      </w:pPr>
    </w:p>
    <w:p w:rsidR="00424A5E" w:rsidRDefault="00424A5E" w:rsidP="003D3CAA">
      <w:pPr>
        <w:tabs>
          <w:tab w:val="left" w:pos="720"/>
          <w:tab w:val="left" w:pos="1440"/>
          <w:tab w:val="left" w:pos="2160"/>
          <w:tab w:val="left" w:pos="2880"/>
          <w:tab w:val="left" w:pos="3600"/>
          <w:tab w:val="left" w:pos="4320"/>
          <w:tab w:val="left" w:pos="5201"/>
        </w:tabs>
      </w:pPr>
      <w:r>
        <w:tab/>
      </w:r>
      <w:r w:rsidR="00C44340">
        <w:t xml:space="preserve">Bu nedenle, </w:t>
      </w:r>
      <w:r w:rsidR="008360FB">
        <w:t>Alt Mahkeme</w:t>
      </w:r>
      <w:r>
        <w:t xml:space="preserve">, haciz emrinde muafiyet ile ilgili herhangi bir </w:t>
      </w:r>
      <w:r w:rsidR="00524F78">
        <w:t>direktif vermemekle</w:t>
      </w:r>
      <w:r>
        <w:t xml:space="preserve"> hata yapmış değildir.</w:t>
      </w:r>
    </w:p>
    <w:p w:rsidR="00424A5E" w:rsidRDefault="00424A5E" w:rsidP="003D3CAA">
      <w:pPr>
        <w:tabs>
          <w:tab w:val="left" w:pos="720"/>
          <w:tab w:val="left" w:pos="1440"/>
          <w:tab w:val="left" w:pos="2160"/>
          <w:tab w:val="left" w:pos="2880"/>
          <w:tab w:val="left" w:pos="3600"/>
          <w:tab w:val="left" w:pos="4320"/>
          <w:tab w:val="left" w:pos="5201"/>
        </w:tabs>
      </w:pPr>
    </w:p>
    <w:p w:rsidR="000E2B63" w:rsidRDefault="00BD3F2B" w:rsidP="003D3CAA">
      <w:pPr>
        <w:tabs>
          <w:tab w:val="left" w:pos="720"/>
          <w:tab w:val="left" w:pos="1440"/>
          <w:tab w:val="left" w:pos="2160"/>
          <w:tab w:val="left" w:pos="2880"/>
          <w:tab w:val="left" w:pos="3600"/>
          <w:tab w:val="left" w:pos="4320"/>
          <w:tab w:val="left" w:pos="5201"/>
        </w:tabs>
      </w:pPr>
      <w:r>
        <w:tab/>
      </w:r>
      <w:r w:rsidR="000E2B63">
        <w:t>Mahkemenin görevi ve yetkisi</w:t>
      </w:r>
      <w:r w:rsidR="00C44340">
        <w:t xml:space="preserve"> sadece haciz emri vermekle sınır</w:t>
      </w:r>
      <w:r w:rsidR="00C004E3">
        <w:t>lıdır. Emrin verilmesinden sonra</w:t>
      </w:r>
      <w:r w:rsidR="00524F78">
        <w:t>ki safhada yer alacak olaylar</w:t>
      </w:r>
      <w:r w:rsidR="00C004E3">
        <w:t xml:space="preserve"> haciz emrini veren Mahkemenin yetkisine girme</w:t>
      </w:r>
      <w:r w:rsidR="00524F78">
        <w:t>me</w:t>
      </w:r>
      <w:r w:rsidR="00C004E3">
        <w:t>ktedir.</w:t>
      </w:r>
    </w:p>
    <w:p w:rsidR="00C004E3" w:rsidRDefault="00C004E3" w:rsidP="003D3CAA">
      <w:pPr>
        <w:tabs>
          <w:tab w:val="left" w:pos="720"/>
          <w:tab w:val="left" w:pos="1440"/>
          <w:tab w:val="left" w:pos="2160"/>
          <w:tab w:val="left" w:pos="2880"/>
          <w:tab w:val="left" w:pos="3600"/>
          <w:tab w:val="left" w:pos="4320"/>
          <w:tab w:val="left" w:pos="5201"/>
        </w:tabs>
      </w:pPr>
    </w:p>
    <w:p w:rsidR="008360FB" w:rsidRDefault="000E2B63" w:rsidP="003D3CAA">
      <w:pPr>
        <w:tabs>
          <w:tab w:val="left" w:pos="720"/>
          <w:tab w:val="left" w:pos="1440"/>
          <w:tab w:val="left" w:pos="2160"/>
          <w:tab w:val="left" w:pos="2880"/>
          <w:tab w:val="left" w:pos="3600"/>
          <w:tab w:val="left" w:pos="4320"/>
          <w:tab w:val="left" w:pos="5201"/>
        </w:tabs>
      </w:pPr>
      <w:r>
        <w:tab/>
      </w:r>
      <w:r w:rsidR="008360FB">
        <w:t>Netice itibarı ile, Müstedi</w:t>
      </w:r>
      <w:r w:rsidR="00524F78">
        <w:t>nin</w:t>
      </w:r>
      <w:r w:rsidR="00F218A6">
        <w:t xml:space="preserve"> </w:t>
      </w:r>
      <w:r w:rsidR="00F218A6" w:rsidRPr="00BB681A">
        <w:t>ilk etapta bir</w:t>
      </w:r>
      <w:r w:rsidR="008360FB" w:rsidRPr="00BB681A">
        <w:t xml:space="preserve"> kamu borçlusu </w:t>
      </w:r>
      <w:r w:rsidR="00F218A6" w:rsidRPr="00BB681A">
        <w:t>olarak kabul edilmesinde</w:t>
      </w:r>
      <w:r w:rsidR="00C44340">
        <w:t xml:space="preserve"> hata olmadığına; </w:t>
      </w:r>
      <w:r w:rsidR="008360FB" w:rsidRPr="00BB681A">
        <w:t>Müstedinin</w:t>
      </w:r>
      <w:r w:rsidR="008360FB">
        <w:t xml:space="preserve"> </w:t>
      </w:r>
      <w:r w:rsidR="008360FB">
        <w:lastRenderedPageBreak/>
        <w:t xml:space="preserve">ödeme emrine </w:t>
      </w:r>
      <w:r w:rsidR="00C44340">
        <w:t>konu miktar ile ilgili Yargıtay</w:t>
      </w:r>
      <w:r w:rsidR="008360FB">
        <w:t>da istinaf</w:t>
      </w:r>
      <w:r w:rsidR="00C004E3">
        <w:t>ı bulun</w:t>
      </w:r>
      <w:r w:rsidR="008360FB">
        <w:t xml:space="preserve">masının haciz emrinin iptali </w:t>
      </w:r>
      <w:r w:rsidR="00524F78">
        <w:t xml:space="preserve">veya durdurulması </w:t>
      </w:r>
      <w:r w:rsidR="008360FB">
        <w:t>ile ilgili Asli Yetkiye müracaatına engel teşkil etmediği</w:t>
      </w:r>
      <w:r w:rsidR="00C004E3">
        <w:t>ne</w:t>
      </w:r>
      <w:r w:rsidR="00F218A6">
        <w:rPr>
          <w:b/>
        </w:rPr>
        <w:t>;</w:t>
      </w:r>
      <w:r w:rsidR="008360FB">
        <w:t xml:space="preserve"> iptali talep edilen emrin istidaya eklen</w:t>
      </w:r>
      <w:r w:rsidR="00C44340">
        <w:t>memiş ol</w:t>
      </w:r>
      <w:r w:rsidR="00C004E3">
        <w:t>ma</w:t>
      </w:r>
      <w:r w:rsidR="00C44340">
        <w:t>sı</w:t>
      </w:r>
      <w:r w:rsidR="008360FB">
        <w:t xml:space="preserve"> bir</w:t>
      </w:r>
      <w:r w:rsidR="00C004E3">
        <w:t xml:space="preserve"> usulsüzlük olduğu</w:t>
      </w:r>
      <w:r w:rsidR="00C44340">
        <w:t>ndan,</w:t>
      </w:r>
      <w:r w:rsidR="00D93A5B">
        <w:t xml:space="preserve"> </w:t>
      </w:r>
      <w:r w:rsidR="00C004E3">
        <w:t>istida</w:t>
      </w:r>
      <w:r w:rsidR="00C44340">
        <w:t>nın iptaline gerek</w:t>
      </w:r>
      <w:r w:rsidR="008360FB">
        <w:t xml:space="preserve"> olmadığı</w:t>
      </w:r>
      <w:r w:rsidR="00F218A6">
        <w:t>na;</w:t>
      </w:r>
      <w:r w:rsidR="00C004E3">
        <w:t xml:space="preserve"> </w:t>
      </w:r>
      <w:r w:rsidR="00446ABD">
        <w:t>haciz emri veren Mahkemenin</w:t>
      </w:r>
      <w:r w:rsidR="00C004E3">
        <w:t xml:space="preserve"> </w:t>
      </w:r>
      <w:r w:rsidR="00C44340">
        <w:t>M</w:t>
      </w:r>
      <w:r w:rsidR="00F54983">
        <w:t>üstedial</w:t>
      </w:r>
      <w:r w:rsidR="00F54983" w:rsidRPr="00BB681A">
        <w:t>eyhin</w:t>
      </w:r>
      <w:r w:rsidR="00524F78">
        <w:t xml:space="preserve"> muhtemel muafiyetleri ile ilgili</w:t>
      </w:r>
      <w:r w:rsidR="00C004E3">
        <w:t xml:space="preserve"> bir direktif vermesi </w:t>
      </w:r>
      <w:r w:rsidR="00446ABD">
        <w:t>gerekmediğine</w:t>
      </w:r>
      <w:r w:rsidR="00921216">
        <w:t>, tüm söylenenler ışığında</w:t>
      </w:r>
      <w:r w:rsidR="00446ABD">
        <w:t xml:space="preserve"> </w:t>
      </w:r>
      <w:r w:rsidR="00921216">
        <w:t>M</w:t>
      </w:r>
      <w:r w:rsidR="00446ABD">
        <w:t>üstedinin istidası</w:t>
      </w:r>
      <w:r w:rsidR="00921216">
        <w:t>nın ret</w:t>
      </w:r>
      <w:r w:rsidR="00F7234E">
        <w:t xml:space="preserve"> v</w:t>
      </w:r>
      <w:r w:rsidR="00C71C43">
        <w:t>e iptal edilmesine karar veririm</w:t>
      </w:r>
      <w:r w:rsidR="00F7234E">
        <w:t xml:space="preserve">. </w:t>
      </w:r>
    </w:p>
    <w:p w:rsidR="00CA1119" w:rsidRDefault="00CA1119" w:rsidP="003D3CAA">
      <w:pPr>
        <w:tabs>
          <w:tab w:val="left" w:pos="720"/>
          <w:tab w:val="left" w:pos="1440"/>
          <w:tab w:val="left" w:pos="2160"/>
          <w:tab w:val="left" w:pos="2880"/>
          <w:tab w:val="left" w:pos="3600"/>
          <w:tab w:val="left" w:pos="4320"/>
          <w:tab w:val="left" w:pos="5201"/>
        </w:tabs>
      </w:pPr>
    </w:p>
    <w:p w:rsidR="00B21675" w:rsidRDefault="00B21675" w:rsidP="003D3CAA">
      <w:pPr>
        <w:tabs>
          <w:tab w:val="left" w:pos="720"/>
          <w:tab w:val="left" w:pos="1440"/>
          <w:tab w:val="left" w:pos="2160"/>
          <w:tab w:val="left" w:pos="2880"/>
          <w:tab w:val="left" w:pos="3600"/>
          <w:tab w:val="left" w:pos="4320"/>
          <w:tab w:val="left" w:pos="5201"/>
        </w:tabs>
      </w:pPr>
      <w:r w:rsidRPr="00B21675">
        <w:rPr>
          <w:u w:val="single"/>
        </w:rPr>
        <w:t>Gülden Çiftçioğlu:</w:t>
      </w:r>
      <w:r>
        <w:t xml:space="preserve"> </w:t>
      </w:r>
    </w:p>
    <w:p w:rsidR="001F458B" w:rsidRDefault="001F458B" w:rsidP="001F458B">
      <w:pPr>
        <w:ind w:firstLine="708"/>
        <w:rPr>
          <w:rFonts w:eastAsia="Times New Roman"/>
          <w:lang w:eastAsia="tr-TR"/>
        </w:rPr>
      </w:pPr>
      <w:r>
        <w:rPr>
          <w:rFonts w:eastAsia="Times New Roman"/>
          <w:lang w:eastAsia="tr-TR"/>
        </w:rPr>
        <w:t xml:space="preserve">Huzurumuzdaki meselenin olguları Sayın Başkan Narin Ferdi Şefik’in kararında belirtilmiştir. </w:t>
      </w:r>
    </w:p>
    <w:p w:rsidR="001F458B" w:rsidRDefault="001F458B" w:rsidP="001F458B">
      <w:pPr>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 xml:space="preserve">Huzurumuzdaki meselede tartışma konusu olan, Gönyeli Belediyesi’nin  bir belediye / bir kamu tüzel kişisi olarak  48/1977 sayılı  Kamu Alacaklarının Tahsili Usulü Yasası’nın </w:t>
      </w:r>
      <w:r w:rsidRPr="00F15490">
        <w:rPr>
          <w:rFonts w:eastAsia="Times New Roman"/>
          <w:b/>
          <w:lang w:eastAsia="tr-TR"/>
        </w:rPr>
        <w:t>“</w:t>
      </w:r>
      <w:r>
        <w:rPr>
          <w:rFonts w:eastAsia="Times New Roman"/>
          <w:b/>
          <w:lang w:eastAsia="tr-TR"/>
        </w:rPr>
        <w:t>T</w:t>
      </w:r>
      <w:r w:rsidRPr="00F15490">
        <w:rPr>
          <w:rFonts w:eastAsia="Times New Roman"/>
          <w:b/>
          <w:lang w:eastAsia="tr-TR"/>
        </w:rPr>
        <w:t>efsir”</w:t>
      </w:r>
      <w:r>
        <w:rPr>
          <w:rFonts w:eastAsia="Times New Roman"/>
          <w:lang w:eastAsia="tr-TR"/>
        </w:rPr>
        <w:t xml:space="preserve"> yan başlıklı 3.maddesinde sözü geçen “</w:t>
      </w:r>
      <w:r w:rsidR="007C7644">
        <w:rPr>
          <w:rFonts w:eastAsia="Times New Roman"/>
          <w:b/>
          <w:lang w:eastAsia="tr-TR"/>
        </w:rPr>
        <w:t>kamu borçlusu”</w:t>
      </w:r>
      <w:r>
        <w:rPr>
          <w:rFonts w:eastAsia="Times New Roman"/>
          <w:lang w:eastAsia="tr-TR"/>
        </w:rPr>
        <w:t xml:space="preserve"> deyimi kapsamında olup olmadığıdır.</w:t>
      </w:r>
    </w:p>
    <w:p w:rsidR="001F458B" w:rsidRDefault="001F458B" w:rsidP="001F458B">
      <w:pPr>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Müstedi başvurusuna ekli yemin varakasında sair iddialar yanında,  Alt Mahkemenin 3.1.2022 tarihli haciz emrinin, 48/1977 sayılı Kamu Alacaklarının Tahsili Usulü Yasası’na / 51/1995 sayılı Belediyeler Yasası’na açıkça aykırılık teşkil ettiğini, açık yasal hata veya yetki aşımı veya yetkisizlik içerdiğini iddia etmiştir.</w:t>
      </w:r>
    </w:p>
    <w:p w:rsidR="001F458B" w:rsidRDefault="001F458B" w:rsidP="001F458B">
      <w:pPr>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48/1977 sayılı  Kamu Alacaklarının Tahsili Usulü Yasası’nın “Tefsir” yan başlıklı 3.maddesinde, “</w:t>
      </w:r>
      <w:r w:rsidRPr="001D0C0D">
        <w:rPr>
          <w:rFonts w:eastAsia="Times New Roman"/>
          <w:b/>
          <w:lang w:eastAsia="tr-TR"/>
        </w:rPr>
        <w:t>Alacaklı Kamu İdaresi”</w:t>
      </w:r>
      <w:bookmarkStart w:id="0" w:name="_GoBack"/>
      <w:bookmarkEnd w:id="0"/>
      <w:r>
        <w:rPr>
          <w:rFonts w:eastAsia="Times New Roman"/>
          <w:lang w:eastAsia="tr-TR"/>
        </w:rPr>
        <w:t xml:space="preserve">  deyiminin, Devleti, belediyeleri,  Kıbrıs Türk Elektrik Kurumunu, köy idarelerini ve köy idarelerinin  yasa uyarınca kurduğu birlik ve dernekleri, yasa ile kurulmuş kamu kurum ve kuruluşlarını, Vakıflar Örgütü ve Din İşleri Dairesini anlattığı ifade edilmiştir.</w:t>
      </w:r>
    </w:p>
    <w:p w:rsidR="001F458B" w:rsidRDefault="001F458B" w:rsidP="001F458B">
      <w:pPr>
        <w:ind w:firstLine="708"/>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 xml:space="preserve"> Yasa’nın aynı maddesinde, </w:t>
      </w:r>
      <w:r w:rsidRPr="001D0C0D">
        <w:rPr>
          <w:rFonts w:eastAsia="Times New Roman"/>
          <w:b/>
          <w:lang w:eastAsia="tr-TR"/>
        </w:rPr>
        <w:t>“Kamu Borçlusu</w:t>
      </w:r>
      <w:r>
        <w:rPr>
          <w:rFonts w:eastAsia="Times New Roman"/>
          <w:lang w:eastAsia="tr-TR"/>
        </w:rPr>
        <w:t>” veya “</w:t>
      </w:r>
      <w:r w:rsidRPr="001D0C0D">
        <w:rPr>
          <w:rFonts w:eastAsia="Times New Roman"/>
          <w:b/>
          <w:lang w:eastAsia="tr-TR"/>
        </w:rPr>
        <w:t>Borçlu”</w:t>
      </w:r>
      <w:r>
        <w:rPr>
          <w:rFonts w:eastAsia="Times New Roman"/>
          <w:lang w:eastAsia="tr-TR"/>
        </w:rPr>
        <w:t xml:space="preserve"> deyiminin de kamu alacağını ödemek zorunluluğunda olan gerçek ve tüzel kişileri ve bunların yasal temsilcisi  veya mirasçılarını ve vergi yükümlülerini veya sorumlusunu kefili ve yabancı kişi ve kurumlar temsilcisini  anlattığı ifade edilmiştir. </w:t>
      </w:r>
    </w:p>
    <w:p w:rsidR="001F458B" w:rsidRDefault="001F458B" w:rsidP="001F458B">
      <w:pPr>
        <w:ind w:firstLine="708"/>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Yasa’nın  yine 3. maddesinde yer alan,  “</w:t>
      </w:r>
      <w:r>
        <w:rPr>
          <w:rFonts w:eastAsia="Times New Roman"/>
          <w:b/>
          <w:lang w:eastAsia="tr-TR"/>
        </w:rPr>
        <w:t>Kamu A</w:t>
      </w:r>
      <w:r w:rsidRPr="001D0C0D">
        <w:rPr>
          <w:rFonts w:eastAsia="Times New Roman"/>
          <w:b/>
          <w:lang w:eastAsia="tr-TR"/>
        </w:rPr>
        <w:t>lacağı”</w:t>
      </w:r>
      <w:r>
        <w:rPr>
          <w:rFonts w:eastAsia="Times New Roman"/>
          <w:lang w:eastAsia="tr-TR"/>
        </w:rPr>
        <w:t xml:space="preserve">  deyiminin ise Yasa’nın 2.maddesi kapsamına giren alacakları kapsadığı belirtilmiştir.</w:t>
      </w:r>
    </w:p>
    <w:p w:rsidR="001F458B" w:rsidRDefault="001F458B" w:rsidP="001F458B">
      <w:pPr>
        <w:ind w:firstLine="708"/>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Yasa’nın  2.maddesinin (1).fıkrasından görüleceği üzere Devlete, belediyelere, köy idarelerine ve köy idarelerinin kurdukları birliklere ait vergi, resim, harç, verilen hizmetlerden doğan  asli alacak ve/veya  özel yasa ile kurulmuş kamu kurum ve kuruluşlarına ait herhangi bir nedenden doğan asli alacak ve/veya yasa dışı olarak tasarrufa geçirilen  para gibi asli alacak, ceza, dava masrafı, vergi cezası, para cezası gibi asli alacaklar ile kira, gecikme zammı, faiz ve taksitle satılan taşınır ve taşınmaz malların taksit bedelleri gibi diğer alacaklar ve bunların takibat giderleri hakkında bu yasa kuralları uygulanır.</w:t>
      </w:r>
    </w:p>
    <w:p w:rsidR="001F458B" w:rsidRDefault="001F458B" w:rsidP="001F458B">
      <w:pPr>
        <w:ind w:firstLine="708"/>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Yasa’nın aynı maddesinin (2). fıkrası uyarınca, devletle kira sözleşmesi imzlanmaması ve/veya kira sözleşmesinin sona ermesi hallerinde Maliye İşleriyle Görevli Bakanlık bünyesinde oluşturulan Kira Takdir Komisyonu ve/veya Komisyonlar tarafından takdir edilen taşınmaz mal kira bedellerinin tahsilatı ve takibat giderleri hakkında da bu Yasa kuralları uygulanır.</w:t>
      </w:r>
    </w:p>
    <w:p w:rsidR="001F458B" w:rsidRDefault="001F458B" w:rsidP="001F458B">
      <w:pPr>
        <w:ind w:firstLine="708"/>
        <w:rPr>
          <w:rFonts w:eastAsia="Times New Roman"/>
          <w:lang w:eastAsia="tr-TR"/>
        </w:rPr>
      </w:pPr>
      <w:r>
        <w:rPr>
          <w:rFonts w:eastAsia="Times New Roman"/>
          <w:lang w:eastAsia="tr-TR"/>
        </w:rPr>
        <w:t xml:space="preserve"> Çeşitli yasalarda belirtilen her türlü kamu alacakları ve Kamu İktisadi Teşebbüslerine ait kira alacaklarının tahsili de bu Yasa kurallarına bağlıdır.</w:t>
      </w:r>
    </w:p>
    <w:p w:rsidR="001F458B" w:rsidRDefault="001F458B" w:rsidP="001F458B">
      <w:pPr>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Huzurumuzdaki meselede, gerek Gönyeli Belediyesi’nin gerekse Lefkoşa Türk Belediyesinin  kamu tüzel kişiliğini haiz olduğu tartışmasızdır.</w:t>
      </w:r>
    </w:p>
    <w:p w:rsidR="001F458B" w:rsidRDefault="001F458B" w:rsidP="001F458B">
      <w:pPr>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Huzurumuzdaki meselede, bir kamu tüzel kişisi olan Müstedi Gönyeli Belediyesi’ni temsil eden avukat hitabında  özetle,  belediyelerin /kamu tüzel kişilerinin, 48/1977 sayılı Yasa kapsamında “</w:t>
      </w:r>
      <w:r w:rsidRPr="001D0C0D">
        <w:rPr>
          <w:rFonts w:eastAsia="Times New Roman"/>
          <w:b/>
          <w:lang w:eastAsia="tr-TR"/>
        </w:rPr>
        <w:t>kamu  alacaklısı</w:t>
      </w:r>
      <w:r>
        <w:rPr>
          <w:rFonts w:eastAsia="Times New Roman"/>
          <w:lang w:eastAsia="tr-TR"/>
        </w:rPr>
        <w:t xml:space="preserve">” sıfatını haiz olabilmelerine karşın,  hiç bir şekilde </w:t>
      </w:r>
      <w:r w:rsidRPr="001D0C0D">
        <w:rPr>
          <w:rFonts w:eastAsia="Times New Roman"/>
          <w:b/>
          <w:lang w:eastAsia="tr-TR"/>
        </w:rPr>
        <w:t>“kamu borçlusu</w:t>
      </w:r>
      <w:r>
        <w:rPr>
          <w:rFonts w:eastAsia="Times New Roman"/>
          <w:lang w:eastAsia="tr-TR"/>
        </w:rPr>
        <w:t>” sıfatını haiz olamayacaklarını iddia etmektedir.</w:t>
      </w:r>
    </w:p>
    <w:p w:rsidR="001F458B" w:rsidRDefault="001F458B" w:rsidP="001F458B">
      <w:pPr>
        <w:ind w:firstLine="708"/>
        <w:rPr>
          <w:rFonts w:eastAsia="Times New Roman"/>
          <w:lang w:eastAsia="tr-TR"/>
        </w:rPr>
      </w:pPr>
      <w:r>
        <w:rPr>
          <w:rFonts w:eastAsia="Times New Roman"/>
          <w:lang w:eastAsia="tr-TR"/>
        </w:rPr>
        <w:t xml:space="preserve"> </w:t>
      </w:r>
    </w:p>
    <w:p w:rsidR="001F458B" w:rsidRDefault="001F458B" w:rsidP="001F458B">
      <w:pPr>
        <w:ind w:firstLine="708"/>
        <w:rPr>
          <w:rFonts w:eastAsia="Times New Roman"/>
          <w:lang w:eastAsia="tr-TR"/>
        </w:rPr>
      </w:pPr>
      <w:r>
        <w:rPr>
          <w:rFonts w:eastAsia="Times New Roman"/>
          <w:lang w:eastAsia="tr-TR"/>
        </w:rPr>
        <w:t>Müstedialeyh Lefkoşa Türk Belediyesi’ni temsil eden avukat ise hitabında  özetle,  belediyelerin / kamu tüzel kişilerinin  48/1977 sa</w:t>
      </w:r>
      <w:r w:rsidR="00C62A23">
        <w:rPr>
          <w:rFonts w:eastAsia="Times New Roman"/>
          <w:lang w:eastAsia="tr-TR"/>
        </w:rPr>
        <w:t xml:space="preserve">yılı Kamu Alacaklarının Tahsili </w:t>
      </w:r>
      <w:r>
        <w:rPr>
          <w:rFonts w:eastAsia="Times New Roman"/>
          <w:lang w:eastAsia="tr-TR"/>
        </w:rPr>
        <w:t xml:space="preserve"> Usulü Yasası tahtında  “</w:t>
      </w:r>
      <w:r w:rsidRPr="00BB1C0A">
        <w:rPr>
          <w:rFonts w:eastAsia="Times New Roman"/>
          <w:b/>
          <w:lang w:eastAsia="tr-TR"/>
        </w:rPr>
        <w:t>kamu alacaklısı”</w:t>
      </w:r>
      <w:r>
        <w:rPr>
          <w:rFonts w:eastAsia="Times New Roman"/>
          <w:lang w:eastAsia="tr-TR"/>
        </w:rPr>
        <w:t xml:space="preserve"> sıfatını haiz olabilmeleri yanında aynı zamanda “</w:t>
      </w:r>
      <w:r w:rsidRPr="00BB1C0A">
        <w:rPr>
          <w:rFonts w:eastAsia="Times New Roman"/>
          <w:b/>
          <w:lang w:eastAsia="tr-TR"/>
        </w:rPr>
        <w:t>kamu borçlusu”</w:t>
      </w:r>
      <w:r>
        <w:rPr>
          <w:rFonts w:eastAsia="Times New Roman"/>
          <w:lang w:eastAsia="tr-TR"/>
        </w:rPr>
        <w:t xml:space="preserve"> sıfatını da haiz olabileceklerini  ileri sürmektedir.</w:t>
      </w:r>
    </w:p>
    <w:p w:rsidR="001F458B" w:rsidRDefault="001F458B" w:rsidP="001F458B">
      <w:pPr>
        <w:ind w:firstLine="708"/>
        <w:rPr>
          <w:rFonts w:eastAsia="Times New Roman"/>
          <w:lang w:eastAsia="tr-TR"/>
        </w:rPr>
      </w:pPr>
    </w:p>
    <w:p w:rsidR="001F458B" w:rsidRPr="003A341A" w:rsidRDefault="001F458B" w:rsidP="001F458B">
      <w:pPr>
        <w:ind w:firstLine="708"/>
        <w:rPr>
          <w:rFonts w:eastAsia="Times New Roman"/>
          <w:b/>
          <w:lang w:eastAsia="tr-TR"/>
        </w:rPr>
      </w:pPr>
      <w:r>
        <w:rPr>
          <w:rFonts w:eastAsia="Times New Roman"/>
          <w:lang w:eastAsia="tr-TR"/>
        </w:rPr>
        <w:t>Pek tabiidir ki Yasa’nın 3. maddesinde sözü edilen “</w:t>
      </w:r>
      <w:r>
        <w:rPr>
          <w:rFonts w:eastAsia="Times New Roman"/>
          <w:b/>
          <w:lang w:eastAsia="tr-TR"/>
        </w:rPr>
        <w:t>kamu bor</w:t>
      </w:r>
      <w:r w:rsidRPr="0075071F">
        <w:rPr>
          <w:rFonts w:eastAsia="Times New Roman"/>
          <w:b/>
          <w:lang w:eastAsia="tr-TR"/>
        </w:rPr>
        <w:t>çlusu”</w:t>
      </w:r>
      <w:r>
        <w:rPr>
          <w:rFonts w:eastAsia="Times New Roman"/>
          <w:lang w:eastAsia="tr-TR"/>
        </w:rPr>
        <w:t xml:space="preserve"> deyiminin kapsamı  hususunda yapılacak yorum,  devletin  veya belediyelerin,</w:t>
      </w:r>
      <w:r w:rsidRPr="007E715D">
        <w:rPr>
          <w:rFonts w:eastAsia="Times New Roman"/>
          <w:lang w:eastAsia="tr-TR"/>
        </w:rPr>
        <w:t xml:space="preserve"> </w:t>
      </w:r>
      <w:r>
        <w:rPr>
          <w:rFonts w:eastAsia="Times New Roman"/>
          <w:lang w:eastAsia="tr-TR"/>
        </w:rPr>
        <w:t xml:space="preserve">Kıbrıs Türk Elektrik Kurumunun, köy idarelerinin ve köy idarelerinin  yasa uyarınca kurduğu birlik ve derneklerin,  yasa ile kurulmuş kamu kurum ve kuruluşlarının, Vakıflar Örgütü ve Din İşleri Dairesinin  </w:t>
      </w:r>
      <w:r>
        <w:rPr>
          <w:rFonts w:eastAsia="Times New Roman"/>
          <w:b/>
          <w:lang w:eastAsia="tr-TR"/>
        </w:rPr>
        <w:t>48/1977 sayılı Y</w:t>
      </w:r>
      <w:r w:rsidRPr="00BF633B">
        <w:rPr>
          <w:rFonts w:eastAsia="Times New Roman"/>
          <w:b/>
          <w:lang w:eastAsia="tr-TR"/>
        </w:rPr>
        <w:t xml:space="preserve">asa tahtında </w:t>
      </w:r>
      <w:r>
        <w:rPr>
          <w:rFonts w:eastAsia="Times New Roman"/>
          <w:b/>
          <w:lang w:eastAsia="tr-TR"/>
        </w:rPr>
        <w:t xml:space="preserve">kamu alacaklısı sıfatını haiz olma yanında, aynı zamanda da </w:t>
      </w:r>
      <w:r w:rsidRPr="00BF633B">
        <w:rPr>
          <w:rFonts w:eastAsia="Times New Roman"/>
          <w:b/>
          <w:lang w:eastAsia="tr-TR"/>
        </w:rPr>
        <w:t xml:space="preserve"> kamu borçlusu / kamu alacağını ödemek zo</w:t>
      </w:r>
      <w:r>
        <w:rPr>
          <w:rFonts w:eastAsia="Times New Roman"/>
          <w:b/>
          <w:lang w:eastAsia="tr-TR"/>
        </w:rPr>
        <w:t>runluluğunda olan tüzel kişi sıfatını haiz</w:t>
      </w:r>
      <w:r>
        <w:rPr>
          <w:rFonts w:eastAsia="Times New Roman"/>
          <w:lang w:eastAsia="tr-TR"/>
        </w:rPr>
        <w:t xml:space="preserve"> olup olmayacakları hususunu belirleyecektir.</w:t>
      </w:r>
    </w:p>
    <w:p w:rsidR="001F458B" w:rsidRDefault="001F458B" w:rsidP="001F458B">
      <w:pPr>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Yasa’nın tefsir yan başlıklı 3. maddesinde, “kamu borçlusu” deyiminin açımlanmasında yer alan, “</w:t>
      </w:r>
      <w:r w:rsidRPr="00C853FE">
        <w:rPr>
          <w:rFonts w:eastAsia="Times New Roman"/>
          <w:b/>
          <w:lang w:eastAsia="tr-TR"/>
        </w:rPr>
        <w:t>tüzel kişi”</w:t>
      </w:r>
      <w:r>
        <w:rPr>
          <w:rFonts w:eastAsia="Times New Roman"/>
          <w:lang w:eastAsia="tr-TR"/>
        </w:rPr>
        <w:t xml:space="preserve"> kavramının yorumu  ile ilgili herhangi bir düzenleme bulunmamaktadır.</w:t>
      </w:r>
    </w:p>
    <w:p w:rsidR="001F458B" w:rsidRDefault="001F458B" w:rsidP="001F458B">
      <w:pPr>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 xml:space="preserve"> Diğer bir anlatımla;  “</w:t>
      </w:r>
      <w:r w:rsidRPr="00476F6C">
        <w:rPr>
          <w:rFonts w:eastAsia="Times New Roman"/>
          <w:b/>
          <w:lang w:eastAsia="tr-TR"/>
        </w:rPr>
        <w:t>kamu borçlusu”</w:t>
      </w:r>
      <w:r>
        <w:rPr>
          <w:rFonts w:eastAsia="Times New Roman"/>
          <w:lang w:eastAsia="tr-TR"/>
        </w:rPr>
        <w:t xml:space="preserve"> kavramının açımlamasında yer alan </w:t>
      </w:r>
      <w:r w:rsidRPr="00476F6C">
        <w:rPr>
          <w:rFonts w:eastAsia="Times New Roman"/>
          <w:b/>
          <w:lang w:eastAsia="tr-TR"/>
        </w:rPr>
        <w:t>“tüzel kişi</w:t>
      </w:r>
      <w:r>
        <w:rPr>
          <w:rFonts w:eastAsia="Times New Roman"/>
          <w:lang w:eastAsia="tr-TR"/>
        </w:rPr>
        <w:t>” deyiminin, bu Yasa maksatları açısından sadece özel tüzel kişileri mi yoksa hem özel tüzel kişileri hem de  kamu alacaklısı oldukları tartışmasız olan, “</w:t>
      </w:r>
      <w:r>
        <w:rPr>
          <w:rFonts w:eastAsia="Times New Roman"/>
          <w:b/>
          <w:lang w:eastAsia="tr-TR"/>
        </w:rPr>
        <w:t>devlet  veya belediyeler</w:t>
      </w:r>
      <w:r w:rsidRPr="00E56FBF">
        <w:rPr>
          <w:rFonts w:eastAsia="Times New Roman"/>
          <w:b/>
          <w:lang w:eastAsia="tr-TR"/>
        </w:rPr>
        <w:t xml:space="preserve">, </w:t>
      </w:r>
      <w:r>
        <w:rPr>
          <w:rFonts w:eastAsia="Times New Roman"/>
          <w:b/>
          <w:lang w:eastAsia="tr-TR"/>
        </w:rPr>
        <w:t>Kıbrıs Türk Elektrik Kurumu, köy idareleri</w:t>
      </w:r>
      <w:r w:rsidRPr="00E56FBF">
        <w:rPr>
          <w:rFonts w:eastAsia="Times New Roman"/>
          <w:b/>
          <w:lang w:eastAsia="tr-TR"/>
        </w:rPr>
        <w:t xml:space="preserve"> ve köy idarelerinin  yasa uyarın</w:t>
      </w:r>
      <w:r>
        <w:rPr>
          <w:rFonts w:eastAsia="Times New Roman"/>
          <w:b/>
          <w:lang w:eastAsia="tr-TR"/>
        </w:rPr>
        <w:t>ca kurduğu birlik ve dernekler</w:t>
      </w:r>
      <w:r w:rsidRPr="00E56FBF">
        <w:rPr>
          <w:rFonts w:eastAsia="Times New Roman"/>
          <w:b/>
          <w:lang w:eastAsia="tr-TR"/>
        </w:rPr>
        <w:t>i, yasa ile kurul</w:t>
      </w:r>
      <w:r>
        <w:rPr>
          <w:rFonts w:eastAsia="Times New Roman"/>
          <w:b/>
          <w:lang w:eastAsia="tr-TR"/>
        </w:rPr>
        <w:t>muş kamu kurum ve kuruluşları</w:t>
      </w:r>
      <w:r w:rsidRPr="00E56FBF">
        <w:rPr>
          <w:rFonts w:eastAsia="Times New Roman"/>
          <w:b/>
          <w:lang w:eastAsia="tr-TR"/>
        </w:rPr>
        <w:t>, Vakıflar Örgütü ve Din İşleri Dairesi</w:t>
      </w:r>
      <w:r>
        <w:rPr>
          <w:rFonts w:eastAsia="Times New Roman"/>
          <w:b/>
          <w:lang w:eastAsia="tr-TR"/>
        </w:rPr>
        <w:t xml:space="preserve">’ni </w:t>
      </w:r>
      <w:r>
        <w:rPr>
          <w:rFonts w:eastAsia="Times New Roman"/>
          <w:lang w:eastAsia="tr-TR"/>
        </w:rPr>
        <w:t>de</w:t>
      </w:r>
      <w:r>
        <w:rPr>
          <w:rFonts w:eastAsia="Times New Roman"/>
          <w:b/>
          <w:lang w:eastAsia="tr-TR"/>
        </w:rPr>
        <w:t xml:space="preserve"> </w:t>
      </w:r>
      <w:r>
        <w:rPr>
          <w:rFonts w:eastAsia="Times New Roman"/>
          <w:lang w:eastAsia="tr-TR"/>
        </w:rPr>
        <w:t>kapsayıp kapsamadığı hususunda herhangi bir düzenleme yoktur.</w:t>
      </w:r>
    </w:p>
    <w:p w:rsidR="001F458B" w:rsidRDefault="001F458B" w:rsidP="001F458B">
      <w:pPr>
        <w:ind w:firstLine="708"/>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Görüleceği üzere, huzurumuzdaki mesele “</w:t>
      </w:r>
      <w:r w:rsidRPr="00C853FE">
        <w:rPr>
          <w:rFonts w:eastAsia="Times New Roman"/>
          <w:b/>
          <w:lang w:eastAsia="tr-TR"/>
        </w:rPr>
        <w:t>kamu borçlusu”</w:t>
      </w:r>
      <w:r>
        <w:rPr>
          <w:rFonts w:eastAsia="Times New Roman"/>
          <w:lang w:eastAsia="tr-TR"/>
        </w:rPr>
        <w:t xml:space="preserve">  kavramında yer alan “</w:t>
      </w:r>
      <w:r w:rsidRPr="00476F6C">
        <w:rPr>
          <w:rFonts w:eastAsia="Times New Roman"/>
          <w:b/>
          <w:lang w:eastAsia="tr-TR"/>
        </w:rPr>
        <w:t>tüzel kişi</w:t>
      </w:r>
      <w:r>
        <w:rPr>
          <w:rFonts w:eastAsia="Times New Roman"/>
          <w:lang w:eastAsia="tr-TR"/>
        </w:rPr>
        <w:t>”  deyiminin yorumuna dayanmaktadır.</w:t>
      </w:r>
      <w:r w:rsidRPr="000B0FD1">
        <w:t xml:space="preserve"> </w:t>
      </w:r>
    </w:p>
    <w:p w:rsidR="001F458B" w:rsidRDefault="001F458B" w:rsidP="001F458B">
      <w:pPr>
        <w:ind w:firstLine="708"/>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Bilindiği üzere, bir yasa veya yasada kullanılan deyimler, Yasaların tefsirine ilişkin genel prensipler uyarınca tefsir edilir ve yasada kullanılan deyimler metindeki durum ve bağlamaları ile bağdaştığı ölçüde Yasa’nın onlara verdiği anlamda kullanılmış sayılırlar.</w:t>
      </w:r>
    </w:p>
    <w:p w:rsidR="001F458B" w:rsidRDefault="001F458B" w:rsidP="001F458B">
      <w:pPr>
        <w:ind w:firstLine="708"/>
        <w:rPr>
          <w:rFonts w:eastAsia="Times New Roman"/>
          <w:lang w:eastAsia="tr-TR"/>
        </w:rPr>
      </w:pPr>
    </w:p>
    <w:p w:rsidR="001F458B" w:rsidRDefault="001F458B" w:rsidP="001F458B">
      <w:pPr>
        <w:pStyle w:val="ListParagraph1"/>
        <w:spacing w:after="0" w:line="360" w:lineRule="auto"/>
        <w:ind w:left="0" w:firstLine="708"/>
        <w:rPr>
          <w:rFonts w:ascii="Courier New" w:hAnsi="Courier New" w:cs="Courier New"/>
          <w:sz w:val="24"/>
          <w:szCs w:val="24"/>
        </w:rPr>
      </w:pPr>
      <w:r>
        <w:rPr>
          <w:rFonts w:ascii="Courier New" w:hAnsi="Courier New" w:cs="Courier New"/>
          <w:b/>
          <w:sz w:val="24"/>
          <w:szCs w:val="24"/>
        </w:rPr>
        <w:t>Yargıtay/Hukuk</w:t>
      </w:r>
      <w:r w:rsidRPr="005F49E0">
        <w:rPr>
          <w:rFonts w:ascii="Courier New" w:hAnsi="Courier New" w:cs="Courier New"/>
          <w:b/>
          <w:sz w:val="24"/>
          <w:szCs w:val="24"/>
        </w:rPr>
        <w:t xml:space="preserve"> 99/201</w:t>
      </w:r>
      <w:r>
        <w:rPr>
          <w:rFonts w:ascii="Courier New" w:hAnsi="Courier New" w:cs="Courier New"/>
          <w:b/>
          <w:sz w:val="24"/>
          <w:szCs w:val="24"/>
        </w:rPr>
        <w:t>1</w:t>
      </w:r>
      <w:r w:rsidRPr="005F49E0">
        <w:rPr>
          <w:rFonts w:ascii="Courier New" w:hAnsi="Courier New" w:cs="Courier New"/>
          <w:b/>
          <w:sz w:val="24"/>
          <w:szCs w:val="24"/>
        </w:rPr>
        <w:t xml:space="preserve">  D. 6/201</w:t>
      </w:r>
      <w:r>
        <w:rPr>
          <w:rFonts w:ascii="Courier New" w:hAnsi="Courier New" w:cs="Courier New"/>
          <w:b/>
          <w:sz w:val="24"/>
          <w:szCs w:val="24"/>
        </w:rPr>
        <w:t xml:space="preserve">6 sayılı </w:t>
      </w:r>
      <w:r w:rsidRPr="008E0F1A">
        <w:rPr>
          <w:rFonts w:ascii="Courier New" w:hAnsi="Courier New" w:cs="Courier New"/>
          <w:sz w:val="24"/>
          <w:szCs w:val="24"/>
        </w:rPr>
        <w:t>içtihatta</w:t>
      </w:r>
      <w:r>
        <w:rPr>
          <w:rFonts w:ascii="Courier New" w:hAnsi="Courier New" w:cs="Courier New"/>
          <w:sz w:val="24"/>
          <w:szCs w:val="24"/>
        </w:rPr>
        <w:t>,</w:t>
      </w:r>
      <w:r w:rsidRPr="008E0F1A">
        <w:rPr>
          <w:rFonts w:ascii="Courier New" w:hAnsi="Courier New" w:cs="Courier New"/>
          <w:sz w:val="24"/>
          <w:szCs w:val="24"/>
        </w:rPr>
        <w:t xml:space="preserve"> yasaların/ mevzuatın yorumuna dair  genel kurallarla ilgili</w:t>
      </w:r>
      <w:r>
        <w:rPr>
          <w:rFonts w:ascii="Courier New" w:hAnsi="Courier New" w:cs="Courier New"/>
          <w:b/>
          <w:sz w:val="24"/>
          <w:szCs w:val="24"/>
        </w:rPr>
        <w:t xml:space="preserve"> </w:t>
      </w:r>
      <w:r>
        <w:rPr>
          <w:rFonts w:ascii="Courier New" w:hAnsi="Courier New" w:cs="Courier New"/>
          <w:sz w:val="24"/>
          <w:szCs w:val="24"/>
        </w:rPr>
        <w:t>şöyle denmektedir:</w:t>
      </w:r>
    </w:p>
    <w:p w:rsidR="001F458B" w:rsidRDefault="001F458B" w:rsidP="001F458B">
      <w:pPr>
        <w:pStyle w:val="ListParagraph1"/>
        <w:spacing w:after="0" w:line="360" w:lineRule="auto"/>
        <w:ind w:left="0" w:firstLine="708"/>
        <w:rPr>
          <w:rFonts w:ascii="Courier New" w:hAnsi="Courier New" w:cs="Courier New"/>
          <w:sz w:val="24"/>
          <w:szCs w:val="24"/>
        </w:rPr>
      </w:pPr>
    </w:p>
    <w:p w:rsidR="001F458B" w:rsidRPr="005F49E0" w:rsidRDefault="001F458B" w:rsidP="001F458B">
      <w:pPr>
        <w:tabs>
          <w:tab w:val="left" w:pos="7615"/>
        </w:tabs>
        <w:spacing w:line="240" w:lineRule="auto"/>
        <w:ind w:left="180"/>
        <w:rPr>
          <w:b/>
        </w:rPr>
      </w:pPr>
      <w:r w:rsidRPr="005F49E0">
        <w:rPr>
          <w:b/>
        </w:rPr>
        <w:t xml:space="preserve">“Öte yandan yasaların/mevzuatın yorumu ile ilgili     genel kuralların en önemlileri Odgers Construction of  Deeds and Statutes, 5.ed s.237-275’ de aşağıdaki gibi     sıralanmıştır. Şöyle ki:                                </w:t>
      </w:r>
    </w:p>
    <w:p w:rsidR="001F458B" w:rsidRPr="004A76B8" w:rsidRDefault="001F458B" w:rsidP="001F458B">
      <w:pPr>
        <w:tabs>
          <w:tab w:val="left" w:pos="7615"/>
        </w:tabs>
        <w:spacing w:line="240" w:lineRule="auto"/>
        <w:ind w:left="180"/>
        <w:rPr>
          <w:b/>
          <w:u w:val="single"/>
        </w:rPr>
      </w:pPr>
      <w:r w:rsidRPr="005F49E0">
        <w:rPr>
          <w:b/>
        </w:rPr>
        <w:t>1- Statue to be read as whole. (</w:t>
      </w:r>
      <w:r w:rsidRPr="004A76B8">
        <w:rPr>
          <w:b/>
          <w:u w:val="single"/>
        </w:rPr>
        <w:t>Yasalar bir bütün olarak okunup yorumlanmalıdır.)</w:t>
      </w:r>
    </w:p>
    <w:p w:rsidR="001F458B" w:rsidRPr="004A76B8" w:rsidRDefault="001F458B" w:rsidP="001F458B">
      <w:pPr>
        <w:tabs>
          <w:tab w:val="left" w:pos="7615"/>
        </w:tabs>
        <w:spacing w:line="240" w:lineRule="auto"/>
        <w:ind w:left="180"/>
        <w:rPr>
          <w:b/>
          <w:u w:val="single"/>
        </w:rPr>
      </w:pPr>
      <w:r w:rsidRPr="005F49E0">
        <w:rPr>
          <w:b/>
        </w:rPr>
        <w:t xml:space="preserve">2 –Intention of the legislature predominates. </w:t>
      </w:r>
      <w:r w:rsidRPr="004A76B8">
        <w:rPr>
          <w:b/>
          <w:u w:val="single"/>
        </w:rPr>
        <w:t>(Yasalar yasa koyucunun niyetini ortaya çıkaracak şekilde  yorumlanmalıdır.)</w:t>
      </w:r>
    </w:p>
    <w:p w:rsidR="001F458B" w:rsidRPr="004A76B8" w:rsidRDefault="001F458B" w:rsidP="001F458B">
      <w:pPr>
        <w:tabs>
          <w:tab w:val="left" w:pos="7615"/>
        </w:tabs>
        <w:spacing w:line="240" w:lineRule="auto"/>
        <w:ind w:left="180"/>
        <w:rPr>
          <w:b/>
          <w:u w:val="single"/>
        </w:rPr>
      </w:pPr>
      <w:r w:rsidRPr="005F49E0">
        <w:rPr>
          <w:b/>
        </w:rPr>
        <w:t>3- Policy and object of statue. (</w:t>
      </w:r>
      <w:r w:rsidRPr="004A76B8">
        <w:rPr>
          <w:b/>
          <w:u w:val="single"/>
        </w:rPr>
        <w:t>Yasalar amacına ve güttüğü  politikaya göre yorumlanmalıdır.)</w:t>
      </w:r>
    </w:p>
    <w:p w:rsidR="001F458B" w:rsidRPr="005F49E0" w:rsidRDefault="001F458B" w:rsidP="001F458B">
      <w:pPr>
        <w:tabs>
          <w:tab w:val="left" w:pos="7615"/>
        </w:tabs>
        <w:spacing w:line="240" w:lineRule="auto"/>
        <w:ind w:left="180"/>
        <w:rPr>
          <w:b/>
        </w:rPr>
      </w:pPr>
      <w:r w:rsidRPr="005F49E0">
        <w:rPr>
          <w:b/>
        </w:rPr>
        <w:t xml:space="preserve">4- Words construed in popular sense. </w:t>
      </w:r>
      <w:r w:rsidRPr="004A76B8">
        <w:rPr>
          <w:b/>
          <w:u w:val="single"/>
        </w:rPr>
        <w:t>(Kelimeler  genel/yaygın/olağan anlamlarında yorumlanmalıdır.)</w:t>
      </w:r>
      <w:r w:rsidRPr="005F49E0">
        <w:rPr>
          <w:b/>
        </w:rPr>
        <w:t xml:space="preserve">          </w:t>
      </w:r>
    </w:p>
    <w:p w:rsidR="001F458B" w:rsidRPr="005F49E0" w:rsidRDefault="001F458B" w:rsidP="001F458B">
      <w:pPr>
        <w:tabs>
          <w:tab w:val="left" w:pos="7615"/>
        </w:tabs>
        <w:spacing w:line="240" w:lineRule="auto"/>
        <w:ind w:left="180"/>
        <w:rPr>
          <w:b/>
        </w:rPr>
      </w:pPr>
      <w:r w:rsidRPr="005F49E0">
        <w:rPr>
          <w:b/>
        </w:rPr>
        <w:lastRenderedPageBreak/>
        <w:t>5- Words are taken to be used in the sense they bore at the  time the statue was passed. (</w:t>
      </w:r>
      <w:r w:rsidRPr="0098116F">
        <w:rPr>
          <w:b/>
          <w:u w:val="single"/>
        </w:rPr>
        <w:t>Kelimeler yasanın geçtiği zamandaki anlamları çerçevesinde yorumlanmalıdır.</w:t>
      </w:r>
      <w:r w:rsidRPr="005F49E0">
        <w:rPr>
          <w:b/>
        </w:rPr>
        <w:t xml:space="preserve">)  </w:t>
      </w:r>
    </w:p>
    <w:p w:rsidR="001F458B" w:rsidRPr="004A76B8" w:rsidRDefault="001F458B" w:rsidP="001F458B">
      <w:pPr>
        <w:tabs>
          <w:tab w:val="left" w:pos="7615"/>
        </w:tabs>
        <w:spacing w:line="240" w:lineRule="auto"/>
        <w:ind w:left="180"/>
        <w:rPr>
          <w:b/>
          <w:u w:val="single"/>
        </w:rPr>
      </w:pPr>
      <w:r w:rsidRPr="005F49E0">
        <w:rPr>
          <w:b/>
        </w:rPr>
        <w:t>6- Same words bear the same meaning. (</w:t>
      </w:r>
      <w:r w:rsidRPr="004A76B8">
        <w:rPr>
          <w:b/>
          <w:u w:val="single"/>
        </w:rPr>
        <w:t>Yasadaki aynı  kelimelerin aynı anlamda kullanıldığı karine olarak   varsayılır.)</w:t>
      </w:r>
    </w:p>
    <w:p w:rsidR="001F458B" w:rsidRPr="004A76B8" w:rsidRDefault="001F458B" w:rsidP="001F458B">
      <w:pPr>
        <w:tabs>
          <w:tab w:val="left" w:pos="7615"/>
        </w:tabs>
        <w:spacing w:line="240" w:lineRule="auto"/>
        <w:ind w:left="180"/>
        <w:rPr>
          <w:b/>
          <w:u w:val="single"/>
        </w:rPr>
      </w:pPr>
      <w:r w:rsidRPr="005F49E0">
        <w:rPr>
          <w:b/>
        </w:rPr>
        <w:t xml:space="preserve">7- Statue if clear must be enforced (If the language of statue is clear, it must be enforced thought the result may seem harsh or unfair and inconvenient. </w:t>
      </w:r>
      <w:r w:rsidRPr="004A76B8">
        <w:rPr>
          <w:b/>
          <w:u w:val="single"/>
        </w:rPr>
        <w:t>(Yasa açık ise sonuç adil veya uygun görünmese dahi uygulanmak zorundadır.)</w:t>
      </w:r>
    </w:p>
    <w:p w:rsidR="001F458B" w:rsidRDefault="001F458B" w:rsidP="001F458B">
      <w:pPr>
        <w:tabs>
          <w:tab w:val="left" w:pos="7615"/>
        </w:tabs>
        <w:spacing w:line="240" w:lineRule="auto"/>
        <w:ind w:left="181"/>
        <w:jc w:val="both"/>
        <w:rPr>
          <w:b/>
          <w:u w:val="single"/>
        </w:rPr>
      </w:pPr>
      <w:r w:rsidRPr="005F49E0">
        <w:rPr>
          <w:b/>
        </w:rPr>
        <w:t>8- Construction to avoid absurdity. (</w:t>
      </w:r>
      <w:r w:rsidRPr="004A76B8">
        <w:rPr>
          <w:b/>
          <w:u w:val="single"/>
        </w:rPr>
        <w:t>Yasalar, absürtlükten   sakınarak yorumlanmalıdır.).</w:t>
      </w:r>
    </w:p>
    <w:p w:rsidR="001F458B" w:rsidRDefault="001F458B" w:rsidP="001F458B">
      <w:pPr>
        <w:tabs>
          <w:tab w:val="left" w:pos="7615"/>
        </w:tabs>
        <w:spacing w:line="240" w:lineRule="auto"/>
        <w:ind w:left="181"/>
        <w:jc w:val="both"/>
        <w:rPr>
          <w:b/>
          <w:u w:val="single"/>
        </w:rPr>
      </w:pPr>
    </w:p>
    <w:p w:rsidR="001F458B" w:rsidRPr="001567F9" w:rsidRDefault="001F458B" w:rsidP="001F458B">
      <w:pPr>
        <w:tabs>
          <w:tab w:val="left" w:pos="7615"/>
        </w:tabs>
        <w:spacing w:line="240" w:lineRule="auto"/>
        <w:ind w:left="181"/>
        <w:jc w:val="both"/>
        <w:rPr>
          <w:b/>
          <w:i/>
        </w:rPr>
      </w:pPr>
    </w:p>
    <w:p w:rsidR="001F458B" w:rsidRPr="001567F9" w:rsidRDefault="001F458B" w:rsidP="001F458B">
      <w:pPr>
        <w:tabs>
          <w:tab w:val="left" w:pos="7615"/>
        </w:tabs>
        <w:spacing w:line="240" w:lineRule="auto"/>
        <w:ind w:left="181"/>
        <w:jc w:val="both"/>
        <w:rPr>
          <w:u w:val="single"/>
        </w:rPr>
      </w:pPr>
    </w:p>
    <w:p w:rsidR="001F458B" w:rsidRDefault="001F458B" w:rsidP="001F458B">
      <w:pPr>
        <w:tabs>
          <w:tab w:val="left" w:pos="7615"/>
        </w:tabs>
        <w:ind w:left="181"/>
        <w:rPr>
          <w:b/>
        </w:rPr>
      </w:pPr>
      <w:r>
        <w:t xml:space="preserve">   Yasaların yorumuna dair yukarıdaki genel kurallar dikkate alındığında, yasaların yasa koyucunun amacının gerçekleşmesini sağlayacak şekilde yorumlanması ve yasaları yorumlarken adalete uygun ve makul yorumlar yapılmasının gerekliliği açıktır </w:t>
      </w:r>
      <w:r w:rsidRPr="008E0F1A">
        <w:rPr>
          <w:b/>
        </w:rPr>
        <w:t>( Bkz: Y</w:t>
      </w:r>
      <w:r>
        <w:rPr>
          <w:b/>
        </w:rPr>
        <w:t>argıtay</w:t>
      </w:r>
      <w:r w:rsidRPr="008E0F1A">
        <w:rPr>
          <w:b/>
        </w:rPr>
        <w:t>/H</w:t>
      </w:r>
      <w:r>
        <w:rPr>
          <w:b/>
        </w:rPr>
        <w:t>ukuk</w:t>
      </w:r>
      <w:r w:rsidRPr="008E0F1A">
        <w:rPr>
          <w:b/>
        </w:rPr>
        <w:t xml:space="preserve"> 43/1996 D.5/1998 )</w:t>
      </w:r>
      <w:r>
        <w:rPr>
          <w:b/>
        </w:rPr>
        <w:t xml:space="preserve">. </w:t>
      </w:r>
    </w:p>
    <w:p w:rsidR="001F458B" w:rsidRPr="008E0F1A" w:rsidRDefault="001F458B" w:rsidP="001F458B">
      <w:pPr>
        <w:tabs>
          <w:tab w:val="left" w:pos="7615"/>
        </w:tabs>
        <w:ind w:left="181"/>
        <w:rPr>
          <w:b/>
        </w:rPr>
      </w:pPr>
      <w:r w:rsidRPr="008E0F1A">
        <w:t>Bu bağlamda</w:t>
      </w:r>
      <w:r>
        <w:t>,</w:t>
      </w:r>
      <w:r w:rsidRPr="008E0F1A">
        <w:t xml:space="preserve"> yorumu yapılması istenen sözcüğe alelade alışılmış manaları verildiğinde, yasanın diğer maddeleri ile bir çelişki doğacak olursa, bu çelişkiyi bertaraf etmek için sözcüklere kendi alelade ya da alışılmış manalarından farklı bir mana verilmesi gerekir</w:t>
      </w:r>
      <w:r>
        <w:rPr>
          <w:b/>
        </w:rPr>
        <w:t xml:space="preserve"> ( Bkz:Yargıtay/ Hukuk 18/1980 D.16/1980 ).</w:t>
      </w:r>
    </w:p>
    <w:p w:rsidR="001F458B" w:rsidRDefault="001F458B" w:rsidP="001F458B">
      <w:pPr>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Huzurumuzdaki meselede, “</w:t>
      </w:r>
      <w:r w:rsidRPr="00040BD2">
        <w:rPr>
          <w:rFonts w:eastAsia="Times New Roman"/>
          <w:b/>
          <w:lang w:eastAsia="tr-TR"/>
        </w:rPr>
        <w:t>Tüzel Kişi</w:t>
      </w:r>
      <w:r>
        <w:rPr>
          <w:rFonts w:eastAsia="Times New Roman"/>
          <w:lang w:eastAsia="tr-TR"/>
        </w:rPr>
        <w:t>” deyiminin, diğer yoruma dair genel prensipler dikkate alınmadan yapılan  “</w:t>
      </w:r>
      <w:r w:rsidRPr="00FE5006">
        <w:rPr>
          <w:rFonts w:eastAsia="Times New Roman"/>
          <w:b/>
          <w:lang w:eastAsia="tr-TR"/>
        </w:rPr>
        <w:t>lafzi yorum</w:t>
      </w:r>
      <w:r>
        <w:rPr>
          <w:rFonts w:eastAsia="Times New Roman"/>
          <w:b/>
          <w:lang w:eastAsia="tr-TR"/>
        </w:rPr>
        <w:t xml:space="preserve">”  </w:t>
      </w:r>
      <w:r w:rsidRPr="00202818">
        <w:rPr>
          <w:rFonts w:eastAsia="Times New Roman"/>
          <w:lang w:eastAsia="tr-TR"/>
        </w:rPr>
        <w:t>tekniği ile</w:t>
      </w:r>
      <w:r>
        <w:rPr>
          <w:rFonts w:eastAsia="Times New Roman"/>
          <w:lang w:eastAsia="tr-TR"/>
        </w:rPr>
        <w:t xml:space="preserve"> sınırlı olarak yapılan yorumunda, hem  özel tüzel kişileri hem de kamu tüzel kişilerini kapsadığı ilk nazarda söylenebilir durumdadır. </w:t>
      </w:r>
    </w:p>
    <w:p w:rsidR="001F458B" w:rsidRDefault="001F458B" w:rsidP="001F458B">
      <w:pPr>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 xml:space="preserve">Bununla birlikte, </w:t>
      </w:r>
      <w:r w:rsidRPr="00A858E9">
        <w:rPr>
          <w:rFonts w:eastAsia="Times New Roman"/>
          <w:b/>
          <w:lang w:eastAsia="tr-TR"/>
        </w:rPr>
        <w:t>“</w:t>
      </w:r>
      <w:r>
        <w:rPr>
          <w:rFonts w:eastAsia="Times New Roman"/>
          <w:b/>
          <w:lang w:eastAsia="tr-TR"/>
        </w:rPr>
        <w:t>T</w:t>
      </w:r>
      <w:r w:rsidRPr="00A858E9">
        <w:rPr>
          <w:rFonts w:eastAsia="Times New Roman"/>
          <w:b/>
          <w:lang w:eastAsia="tr-TR"/>
        </w:rPr>
        <w:t>üzel kişi</w:t>
      </w:r>
      <w:r>
        <w:rPr>
          <w:rFonts w:eastAsia="Times New Roman"/>
          <w:lang w:eastAsia="tr-TR"/>
        </w:rPr>
        <w:t>” deyiminin kapsamı konusunda yukarıdaki “</w:t>
      </w:r>
      <w:r w:rsidRPr="00040BD2">
        <w:rPr>
          <w:rFonts w:eastAsia="Times New Roman"/>
          <w:b/>
          <w:lang w:eastAsia="tr-TR"/>
        </w:rPr>
        <w:t>lafzi yorum tekniği</w:t>
      </w:r>
      <w:r>
        <w:rPr>
          <w:rFonts w:eastAsia="Times New Roman"/>
          <w:lang w:eastAsia="tr-TR"/>
        </w:rPr>
        <w:t>” ile sınırlı değil de yasaların tefsirine ilişkin diğer tüm genel prensipleri de dikkate alarak meseleye uygun yorumun yapılmasının gerekli olduğu da aşikârdır.</w:t>
      </w:r>
    </w:p>
    <w:p w:rsidR="001F458B" w:rsidRDefault="001F458B" w:rsidP="001F458B">
      <w:pPr>
        <w:rPr>
          <w:rFonts w:eastAsia="Times New Roman"/>
          <w:lang w:eastAsia="tr-TR"/>
        </w:rPr>
      </w:pPr>
    </w:p>
    <w:p w:rsidR="001F458B" w:rsidRDefault="001F458B" w:rsidP="001F458B">
      <w:pPr>
        <w:ind w:firstLine="708"/>
        <w:rPr>
          <w:rFonts w:eastAsia="Times New Roman"/>
          <w:lang w:eastAsia="tr-TR"/>
        </w:rPr>
      </w:pPr>
      <w:r>
        <w:rPr>
          <w:rFonts w:eastAsia="Times New Roman"/>
          <w:lang w:eastAsia="tr-TR"/>
        </w:rPr>
        <w:t xml:space="preserve">  “</w:t>
      </w:r>
      <w:r>
        <w:rPr>
          <w:rFonts w:eastAsia="Times New Roman"/>
          <w:b/>
          <w:lang w:eastAsia="tr-TR"/>
        </w:rPr>
        <w:t>L</w:t>
      </w:r>
      <w:r w:rsidRPr="00F333B7">
        <w:rPr>
          <w:rFonts w:eastAsia="Times New Roman"/>
          <w:b/>
          <w:lang w:eastAsia="tr-TR"/>
        </w:rPr>
        <w:t>afzi yorum</w:t>
      </w:r>
      <w:r>
        <w:rPr>
          <w:rFonts w:eastAsia="Times New Roman"/>
          <w:b/>
          <w:lang w:eastAsia="tr-TR"/>
        </w:rPr>
        <w:t>”</w:t>
      </w:r>
      <w:r>
        <w:rPr>
          <w:rFonts w:eastAsia="Times New Roman"/>
          <w:lang w:eastAsia="tr-TR"/>
        </w:rPr>
        <w:t xml:space="preserve"> tekniği kullanılarak yapılan  yorumda, tüzel kişi deyimini, özel tüzel kişiler yanında, “</w:t>
      </w:r>
      <w:r w:rsidRPr="00E56FBF">
        <w:rPr>
          <w:rFonts w:eastAsia="Times New Roman"/>
          <w:b/>
          <w:lang w:eastAsia="tr-TR"/>
        </w:rPr>
        <w:t>kamu alacaklısı</w:t>
      </w:r>
      <w:r>
        <w:rPr>
          <w:rFonts w:eastAsia="Times New Roman"/>
          <w:b/>
          <w:lang w:eastAsia="tr-TR"/>
        </w:rPr>
        <w:t>”</w:t>
      </w:r>
      <w:r w:rsidRPr="00E56FBF">
        <w:rPr>
          <w:rFonts w:eastAsia="Times New Roman"/>
          <w:b/>
          <w:lang w:eastAsia="tr-TR"/>
        </w:rPr>
        <w:t xml:space="preserve"> deyimi kapsamındaki</w:t>
      </w:r>
      <w:r>
        <w:rPr>
          <w:rFonts w:eastAsia="Times New Roman"/>
          <w:b/>
          <w:lang w:eastAsia="tr-TR"/>
        </w:rPr>
        <w:t xml:space="preserve"> devlet, belediyeler</w:t>
      </w:r>
      <w:r w:rsidRPr="00E56FBF">
        <w:rPr>
          <w:rFonts w:eastAsia="Times New Roman"/>
          <w:b/>
          <w:lang w:eastAsia="tr-TR"/>
        </w:rPr>
        <w:t xml:space="preserve">, </w:t>
      </w:r>
      <w:r>
        <w:rPr>
          <w:rFonts w:eastAsia="Times New Roman"/>
          <w:b/>
          <w:lang w:eastAsia="tr-TR"/>
        </w:rPr>
        <w:t>Kıbrıs Türk Elektrik Kurumu, köy idareleri</w:t>
      </w:r>
      <w:r w:rsidRPr="00E56FBF">
        <w:rPr>
          <w:rFonts w:eastAsia="Times New Roman"/>
          <w:b/>
          <w:lang w:eastAsia="tr-TR"/>
        </w:rPr>
        <w:t xml:space="preserve"> ve köy idarelerinin  yasa uyarın</w:t>
      </w:r>
      <w:r>
        <w:rPr>
          <w:rFonts w:eastAsia="Times New Roman"/>
          <w:b/>
          <w:lang w:eastAsia="tr-TR"/>
        </w:rPr>
        <w:t>ca kurduğu birlik ve dernekler</w:t>
      </w:r>
      <w:r w:rsidRPr="00E56FBF">
        <w:rPr>
          <w:rFonts w:eastAsia="Times New Roman"/>
          <w:b/>
          <w:lang w:eastAsia="tr-TR"/>
        </w:rPr>
        <w:t>i,  yasa ile kurul</w:t>
      </w:r>
      <w:r>
        <w:rPr>
          <w:rFonts w:eastAsia="Times New Roman"/>
          <w:b/>
          <w:lang w:eastAsia="tr-TR"/>
        </w:rPr>
        <w:t>muş kamu kurum ve kuruluşları</w:t>
      </w:r>
      <w:r w:rsidRPr="00E56FBF">
        <w:rPr>
          <w:rFonts w:eastAsia="Times New Roman"/>
          <w:b/>
          <w:lang w:eastAsia="tr-TR"/>
        </w:rPr>
        <w:t>, Vakıflar Örgütü ve Din İşleri Dairesi</w:t>
      </w:r>
      <w:r>
        <w:rPr>
          <w:rFonts w:eastAsia="Times New Roman"/>
          <w:b/>
          <w:lang w:eastAsia="tr-TR"/>
        </w:rPr>
        <w:t xml:space="preserve">’ni </w:t>
      </w:r>
      <w:r w:rsidRPr="00C853FE">
        <w:rPr>
          <w:rFonts w:eastAsia="Times New Roman"/>
          <w:lang w:eastAsia="tr-TR"/>
        </w:rPr>
        <w:t>de kapsayacak şekilde yorumladığımızda</w:t>
      </w:r>
      <w:r>
        <w:rPr>
          <w:rFonts w:eastAsia="Times New Roman"/>
          <w:lang w:eastAsia="tr-TR"/>
        </w:rPr>
        <w:t>, Yasanın bütünü çerçevesinde diğer  hükümlerle/ maddelerle bir uyum olmadığı, aksine, uyumsuzluğun sözkonusu olacağı görülmektedir.</w:t>
      </w:r>
    </w:p>
    <w:p w:rsidR="001F458B" w:rsidRDefault="001F458B" w:rsidP="001F458B">
      <w:pPr>
        <w:ind w:firstLine="708"/>
        <w:rPr>
          <w:rFonts w:eastAsia="Times New Roman"/>
          <w:lang w:eastAsia="tr-TR"/>
        </w:rPr>
      </w:pPr>
    </w:p>
    <w:p w:rsidR="001F458B" w:rsidRPr="00C853FE" w:rsidRDefault="001F458B" w:rsidP="001F458B">
      <w:pPr>
        <w:ind w:firstLine="708"/>
        <w:rPr>
          <w:rFonts w:eastAsia="Times New Roman"/>
          <w:b/>
          <w:lang w:eastAsia="tr-TR"/>
        </w:rPr>
      </w:pPr>
      <w:r>
        <w:rPr>
          <w:rFonts w:eastAsia="Times New Roman"/>
          <w:lang w:eastAsia="tr-TR"/>
        </w:rPr>
        <w:t xml:space="preserve"> Bu bağlamda Yasa incelendiğinde, Yasa’nın bütününe ait hükümlerin / maddelerin  özel kişiler ve özel tüzel kişiler bağlamında uygulanacak kurallar getirdiği </w:t>
      </w:r>
      <w:r w:rsidRPr="0098116F">
        <w:rPr>
          <w:rFonts w:eastAsia="Times New Roman"/>
          <w:b/>
          <w:lang w:eastAsia="tr-TR"/>
        </w:rPr>
        <w:t>(</w:t>
      </w:r>
      <w:r w:rsidRPr="00F333B7">
        <w:rPr>
          <w:rFonts w:eastAsia="Times New Roman"/>
          <w:b/>
          <w:lang w:eastAsia="tr-TR"/>
        </w:rPr>
        <w:t xml:space="preserve">örneğin  borçlunun vergi güvenlik belgesine sahip olması/ </w:t>
      </w:r>
      <w:r w:rsidRPr="00ED6373">
        <w:rPr>
          <w:rFonts w:eastAsia="Times New Roman"/>
          <w:b/>
          <w:lang w:eastAsia="tr-TR"/>
        </w:rPr>
        <w:t>borçlunun vergi dairesind</w:t>
      </w:r>
      <w:r w:rsidR="0098116F">
        <w:rPr>
          <w:rFonts w:eastAsia="Times New Roman"/>
          <w:b/>
          <w:lang w:eastAsia="tr-TR"/>
        </w:rPr>
        <w:t>eki hesap numarasını bildirmesi/</w:t>
      </w:r>
      <w:r>
        <w:rPr>
          <w:rFonts w:eastAsia="Times New Roman"/>
          <w:lang w:eastAsia="tr-TR"/>
        </w:rPr>
        <w:t xml:space="preserve"> </w:t>
      </w:r>
      <w:r w:rsidRPr="00ED6373">
        <w:rPr>
          <w:rFonts w:eastAsia="Times New Roman"/>
          <w:b/>
          <w:lang w:eastAsia="tr-TR"/>
        </w:rPr>
        <w:t>borçlunun kredi kartı ile ödemesi</w:t>
      </w:r>
      <w:r>
        <w:rPr>
          <w:rFonts w:eastAsia="Times New Roman"/>
          <w:lang w:eastAsia="tr-TR"/>
        </w:rPr>
        <w:t xml:space="preserve">, </w:t>
      </w:r>
      <w:r w:rsidRPr="00F333B7">
        <w:rPr>
          <w:rFonts w:eastAsia="Times New Roman"/>
          <w:b/>
          <w:lang w:eastAsia="tr-TR"/>
        </w:rPr>
        <w:t>borçludan teminat istenmesi</w:t>
      </w:r>
      <w:r>
        <w:rPr>
          <w:rFonts w:eastAsia="Times New Roman"/>
          <w:b/>
          <w:lang w:eastAsia="tr-TR"/>
        </w:rPr>
        <w:t xml:space="preserve"> </w:t>
      </w:r>
      <w:r w:rsidRPr="00F333B7">
        <w:rPr>
          <w:rFonts w:eastAsia="Times New Roman"/>
          <w:b/>
          <w:lang w:eastAsia="tr-TR"/>
        </w:rPr>
        <w:t xml:space="preserve">/ </w:t>
      </w:r>
      <w:r>
        <w:rPr>
          <w:rFonts w:eastAsia="Times New Roman"/>
          <w:b/>
          <w:lang w:eastAsia="tr-TR"/>
        </w:rPr>
        <w:t>Vergi U</w:t>
      </w:r>
      <w:r w:rsidRPr="00F333B7">
        <w:rPr>
          <w:rFonts w:eastAsia="Times New Roman"/>
          <w:b/>
          <w:lang w:eastAsia="tr-TR"/>
        </w:rPr>
        <w:t>sul</w:t>
      </w:r>
      <w:r>
        <w:rPr>
          <w:rFonts w:eastAsia="Times New Roman"/>
          <w:b/>
          <w:lang w:eastAsia="tr-TR"/>
        </w:rPr>
        <w:t xml:space="preserve"> Y</w:t>
      </w:r>
      <w:r w:rsidRPr="00F333B7">
        <w:rPr>
          <w:rFonts w:eastAsia="Times New Roman"/>
          <w:b/>
          <w:lang w:eastAsia="tr-TR"/>
        </w:rPr>
        <w:t>asası</w:t>
      </w:r>
      <w:r>
        <w:rPr>
          <w:rFonts w:eastAsia="Times New Roman"/>
          <w:b/>
          <w:lang w:eastAsia="tr-TR"/>
        </w:rPr>
        <w:t>’</w:t>
      </w:r>
      <w:r w:rsidRPr="00F333B7">
        <w:rPr>
          <w:rFonts w:eastAsia="Times New Roman"/>
          <w:b/>
          <w:lang w:eastAsia="tr-TR"/>
        </w:rPr>
        <w:t>nın uygulanması</w:t>
      </w:r>
      <w:r>
        <w:rPr>
          <w:rFonts w:eastAsia="Times New Roman"/>
          <w:lang w:eastAsia="tr-TR"/>
        </w:rPr>
        <w:t xml:space="preserve">, </w:t>
      </w:r>
      <w:r w:rsidRPr="00F333B7">
        <w:rPr>
          <w:rFonts w:eastAsia="Times New Roman"/>
          <w:b/>
          <w:lang w:eastAsia="tr-TR"/>
        </w:rPr>
        <w:t>borçlu için iflas kurallarının uygulanabilirliği</w:t>
      </w:r>
      <w:r>
        <w:rPr>
          <w:rFonts w:eastAsia="Times New Roman"/>
          <w:lang w:eastAsia="tr-TR"/>
        </w:rPr>
        <w:t xml:space="preserve">  </w:t>
      </w:r>
      <w:r w:rsidRPr="00F333B7">
        <w:rPr>
          <w:rFonts w:eastAsia="Times New Roman"/>
          <w:b/>
          <w:lang w:eastAsia="tr-TR"/>
        </w:rPr>
        <w:t>vs</w:t>
      </w:r>
      <w:r w:rsidRPr="0098116F">
        <w:rPr>
          <w:rFonts w:eastAsia="Times New Roman"/>
          <w:b/>
          <w:lang w:eastAsia="tr-TR"/>
        </w:rPr>
        <w:t>)</w:t>
      </w:r>
      <w:r>
        <w:rPr>
          <w:rFonts w:eastAsia="Times New Roman"/>
          <w:lang w:eastAsia="tr-TR"/>
        </w:rPr>
        <w:t xml:space="preserve">, bu kuralların  </w:t>
      </w:r>
      <w:r w:rsidRPr="00E56FBF">
        <w:rPr>
          <w:rFonts w:eastAsia="Times New Roman"/>
          <w:b/>
          <w:lang w:eastAsia="tr-TR"/>
        </w:rPr>
        <w:t xml:space="preserve">kamu alacaklısı deyimi kapsamındaki </w:t>
      </w:r>
      <w:r>
        <w:rPr>
          <w:rFonts w:eastAsia="Times New Roman"/>
          <w:lang w:eastAsia="tr-TR"/>
        </w:rPr>
        <w:t>devlet veya devlet  dışındaki kamu tüzel kişileri için uygulanabilirliğinin söz konusu olmadığı görülmektedir.</w:t>
      </w:r>
    </w:p>
    <w:p w:rsidR="001F458B" w:rsidRDefault="001F458B" w:rsidP="001F458B">
      <w:pPr>
        <w:rPr>
          <w:rFonts w:eastAsia="Times New Roman"/>
          <w:lang w:eastAsia="tr-TR"/>
        </w:rPr>
      </w:pPr>
    </w:p>
    <w:p w:rsidR="001F458B" w:rsidRDefault="001F458B" w:rsidP="001F458B">
      <w:pPr>
        <w:ind w:firstLine="708"/>
      </w:pPr>
      <w:r w:rsidRPr="00EE328C">
        <w:rPr>
          <w:rFonts w:eastAsia="Times New Roman"/>
          <w:b/>
          <w:lang w:eastAsia="tr-TR"/>
        </w:rPr>
        <w:t xml:space="preserve">Diğer yandan, </w:t>
      </w:r>
      <w:r w:rsidRPr="00EE328C">
        <w:rPr>
          <w:b/>
        </w:rPr>
        <w:t>Yasa’nın yürürlüğe girdiği</w:t>
      </w:r>
      <w:r>
        <w:t xml:space="preserve"> </w:t>
      </w:r>
      <w:r w:rsidRPr="000B0FD1">
        <w:rPr>
          <w:b/>
        </w:rPr>
        <w:t>1977 yılında</w:t>
      </w:r>
      <w:r>
        <w:rPr>
          <w:b/>
        </w:rPr>
        <w:t>, Y</w:t>
      </w:r>
      <w:r w:rsidRPr="000B0FD1">
        <w:rPr>
          <w:b/>
        </w:rPr>
        <w:t>asa</w:t>
      </w:r>
      <w:r>
        <w:rPr>
          <w:b/>
        </w:rPr>
        <w:t>’</w:t>
      </w:r>
      <w:r w:rsidRPr="000B0FD1">
        <w:rPr>
          <w:b/>
        </w:rPr>
        <w:t>da tadilatların yapıldığı tarihlerde ve Yasa</w:t>
      </w:r>
      <w:r>
        <w:rPr>
          <w:b/>
        </w:rPr>
        <w:t>’</w:t>
      </w:r>
      <w:r w:rsidRPr="000B0FD1">
        <w:rPr>
          <w:b/>
        </w:rPr>
        <w:t>nın  bugüne değin geçerli olduğu zaman süresince, Yasa</w:t>
      </w:r>
      <w:r>
        <w:rPr>
          <w:b/>
        </w:rPr>
        <w:t>’</w:t>
      </w:r>
      <w:r w:rsidRPr="000B0FD1">
        <w:rPr>
          <w:b/>
        </w:rPr>
        <w:t>nın bütünü, güttüğü</w:t>
      </w:r>
      <w:r w:rsidRPr="001D3028">
        <w:rPr>
          <w:b/>
        </w:rPr>
        <w:t xml:space="preserve"> politika,</w:t>
      </w:r>
      <w:r>
        <w:rPr>
          <w:b/>
        </w:rPr>
        <w:t xml:space="preserve"> kanunun objektif </w:t>
      </w:r>
      <w:r w:rsidRPr="001D3028">
        <w:rPr>
          <w:b/>
        </w:rPr>
        <w:t>amacı,</w:t>
      </w:r>
      <w:r>
        <w:rPr>
          <w:b/>
        </w:rPr>
        <w:t xml:space="preserve"> </w:t>
      </w:r>
      <w:r w:rsidRPr="001D3028">
        <w:rPr>
          <w:b/>
        </w:rPr>
        <w:t>kapsamı, ruhu, zamanın ihtiyacı /</w:t>
      </w:r>
      <w:r>
        <w:rPr>
          <w:b/>
        </w:rPr>
        <w:t xml:space="preserve"> devrin anlayış</w:t>
      </w:r>
      <w:r w:rsidRPr="001D3028">
        <w:rPr>
          <w:b/>
        </w:rPr>
        <w:t>ı ve sonuçta  yasa</w:t>
      </w:r>
      <w:r>
        <w:t xml:space="preserve"> </w:t>
      </w:r>
      <w:r w:rsidRPr="001D3028">
        <w:rPr>
          <w:b/>
        </w:rPr>
        <w:t>koyucunun niyeti ile</w:t>
      </w:r>
      <w:r>
        <w:rPr>
          <w:b/>
        </w:rPr>
        <w:t xml:space="preserve"> de</w:t>
      </w:r>
      <w:r>
        <w:t xml:space="preserve"> uyumsuzluğun sözkonusu olduğu aşikârdır.</w:t>
      </w:r>
    </w:p>
    <w:p w:rsidR="001F458B" w:rsidRDefault="001F458B" w:rsidP="001F458B">
      <w:pPr>
        <w:ind w:firstLine="708"/>
      </w:pPr>
    </w:p>
    <w:p w:rsidR="001F458B" w:rsidRDefault="001F458B" w:rsidP="001F458B">
      <w:pPr>
        <w:ind w:firstLine="708"/>
      </w:pPr>
      <w:r>
        <w:rPr>
          <w:b/>
        </w:rPr>
        <w:t xml:space="preserve"> </w:t>
      </w:r>
      <w:r w:rsidRPr="000B0FD1">
        <w:rPr>
          <w:b/>
        </w:rPr>
        <w:t>Yasa</w:t>
      </w:r>
      <w:r>
        <w:rPr>
          <w:b/>
        </w:rPr>
        <w:t>’</w:t>
      </w:r>
      <w:r w:rsidRPr="000B0FD1">
        <w:rPr>
          <w:b/>
        </w:rPr>
        <w:t>nın bütünü, güttüğü politika, kanunun objektif amacı, kapsamı, ruhu</w:t>
      </w:r>
      <w:r w:rsidRPr="008E0F1A">
        <w:rPr>
          <w:b/>
        </w:rPr>
        <w:t>, Yasanın 19</w:t>
      </w:r>
      <w:r>
        <w:rPr>
          <w:b/>
        </w:rPr>
        <w:t>7</w:t>
      </w:r>
      <w:r w:rsidRPr="008E0F1A">
        <w:rPr>
          <w:b/>
        </w:rPr>
        <w:t xml:space="preserve">7 yılında yürürlüğe girdiği tarihte, ve daha sonra yasal tadilatların yapıldığı tarihlerde, </w:t>
      </w:r>
      <w:r w:rsidRPr="000B0FD1">
        <w:rPr>
          <w:b/>
        </w:rPr>
        <w:t>zamanın ihtiyacı / devrin anlayışı ve sonuçta  yasa koyucunun niyeti</w:t>
      </w:r>
      <w:r>
        <w:rPr>
          <w:b/>
        </w:rPr>
        <w:t xml:space="preserve"> gözden geçirildiğinde, </w:t>
      </w:r>
      <w:r>
        <w:t xml:space="preserve">Kamu Alacaklarının Tahsili Usulü </w:t>
      </w:r>
      <w:r w:rsidRPr="00B5678D">
        <w:lastRenderedPageBreak/>
        <w:t>Yasası’nın,</w:t>
      </w:r>
      <w:r w:rsidRPr="00ED6373">
        <w:t xml:space="preserve"> </w:t>
      </w:r>
      <w:r w:rsidRPr="008E0F1A">
        <w:t>devletin ve diğer kamu tüzel kişilerinin</w:t>
      </w:r>
      <w:r>
        <w:t>,</w:t>
      </w:r>
      <w:r w:rsidRPr="008E0F1A">
        <w:t xml:space="preserve">  </w:t>
      </w:r>
      <w:r w:rsidRPr="0017456F">
        <w:rPr>
          <w:b/>
        </w:rPr>
        <w:t>gerçek kişilerden ve özel tüzel kişilerden olan alacakları</w:t>
      </w:r>
      <w:r>
        <w:t xml:space="preserve"> bağlamında</w:t>
      </w:r>
      <w:r w:rsidRPr="008E0F1A">
        <w:t xml:space="preserve"> kamu alacaklarının tahsilini</w:t>
      </w:r>
      <w:r>
        <w:t xml:space="preserve"> süratlendirmeye yönelik </w:t>
      </w:r>
      <w:r w:rsidRPr="00AC6CB7">
        <w:rPr>
          <w:b/>
        </w:rPr>
        <w:t>Hukuk Muhakemeleri Usulü Yasasındaki icra yönteminden farklı /  imtiyazlı bir prosedür getirdiği</w:t>
      </w:r>
      <w:r>
        <w:t xml:space="preserve"> söylenebilir durumdadır.                                             </w:t>
      </w:r>
    </w:p>
    <w:p w:rsidR="001F458B" w:rsidRDefault="001F458B" w:rsidP="001F458B"/>
    <w:p w:rsidR="001F458B" w:rsidRDefault="001F458B" w:rsidP="001F458B">
      <w:pPr>
        <w:ind w:firstLine="708"/>
      </w:pPr>
      <w:r>
        <w:t xml:space="preserve">Öte taraftan, </w:t>
      </w:r>
      <w:r>
        <w:rPr>
          <w:b/>
        </w:rPr>
        <w:t xml:space="preserve"> “K</w:t>
      </w:r>
      <w:r w:rsidRPr="00AF4F4A">
        <w:rPr>
          <w:b/>
        </w:rPr>
        <w:t>amu borçlusu</w:t>
      </w:r>
      <w:r>
        <w:t xml:space="preserve">”  deyiminin  </w:t>
      </w:r>
      <w:r w:rsidRPr="002C31DE">
        <w:rPr>
          <w:b/>
        </w:rPr>
        <w:t>yüküm</w:t>
      </w:r>
      <w:r>
        <w:rPr>
          <w:b/>
        </w:rPr>
        <w:t xml:space="preserve"> </w:t>
      </w:r>
      <w:r w:rsidRPr="002C31DE">
        <w:rPr>
          <w:b/>
        </w:rPr>
        <w:t>/</w:t>
      </w:r>
      <w:r>
        <w:rPr>
          <w:b/>
        </w:rPr>
        <w:t xml:space="preserve"> </w:t>
      </w:r>
      <w:r w:rsidRPr="0047081C">
        <w:rPr>
          <w:b/>
        </w:rPr>
        <w:t>maddi külfet</w:t>
      </w:r>
      <w:r w:rsidRPr="000A04B8">
        <w:t xml:space="preserve"> içerdiği</w:t>
      </w:r>
      <w:r>
        <w:t xml:space="preserve"> açıktır. </w:t>
      </w:r>
    </w:p>
    <w:p w:rsidR="00EE328C" w:rsidRDefault="00EE328C" w:rsidP="001F458B">
      <w:pPr>
        <w:ind w:firstLine="708"/>
      </w:pPr>
    </w:p>
    <w:p w:rsidR="001F458B" w:rsidRDefault="001F458B" w:rsidP="001F458B">
      <w:pPr>
        <w:ind w:firstLine="708"/>
        <w:rPr>
          <w:rFonts w:eastAsia="Times New Roman"/>
          <w:lang w:eastAsia="tr-TR"/>
        </w:rPr>
      </w:pPr>
      <w:r w:rsidRPr="000B0FD1">
        <w:t>K</w:t>
      </w:r>
      <w:r>
        <w:rPr>
          <w:rFonts w:eastAsia="Times New Roman"/>
          <w:lang w:eastAsia="tr-TR"/>
        </w:rPr>
        <w:t>arine olarak, bir yasanın amacının açıkça maddi külfet/yükümlülük niyetini ifade etmiyorsa, kanun koyucunun bunu arzulamadığı, eğer kanun koyucu böyle niyette ise, bunu açık olarak, basit bir şekilde göstereceği kabul edilir.</w:t>
      </w:r>
    </w:p>
    <w:p w:rsidR="001F458B" w:rsidRDefault="001F458B" w:rsidP="001F458B">
      <w:pPr>
        <w:ind w:firstLine="708"/>
        <w:rPr>
          <w:rFonts w:eastAsia="Times New Roman"/>
          <w:lang w:eastAsia="tr-TR"/>
        </w:rPr>
      </w:pPr>
      <w:r>
        <w:rPr>
          <w:rFonts w:eastAsia="Times New Roman"/>
          <w:lang w:eastAsia="tr-TR"/>
        </w:rPr>
        <w:t xml:space="preserve"> </w:t>
      </w:r>
    </w:p>
    <w:p w:rsidR="001F458B" w:rsidRDefault="001F458B" w:rsidP="001F458B">
      <w:pPr>
        <w:ind w:firstLine="708"/>
        <w:rPr>
          <w:rFonts w:eastAsia="Times New Roman"/>
          <w:lang w:eastAsia="tr-TR"/>
        </w:rPr>
      </w:pPr>
      <w:r>
        <w:rPr>
          <w:rFonts w:eastAsia="Times New Roman"/>
          <w:lang w:eastAsia="tr-TR"/>
        </w:rPr>
        <w:t xml:space="preserve">Yasa ile  yüklenen bir yükümlülük /maddi külfetin açık ve sarih bir dille yapılmasının gerekliliği kabul edildikten sonra, </w:t>
      </w:r>
      <w:r w:rsidRPr="000B0FD1">
        <w:rPr>
          <w:rFonts w:eastAsia="Times New Roman"/>
          <w:b/>
          <w:lang w:eastAsia="tr-TR"/>
        </w:rPr>
        <w:t>makul şüphe olan hallerde</w:t>
      </w:r>
      <w:r>
        <w:rPr>
          <w:rFonts w:eastAsia="Times New Roman"/>
          <w:lang w:eastAsia="tr-TR"/>
        </w:rPr>
        <w:t xml:space="preserve"> “</w:t>
      </w:r>
      <w:r w:rsidRPr="000A04B8">
        <w:rPr>
          <w:rFonts w:eastAsia="Times New Roman"/>
          <w:b/>
          <w:lang w:eastAsia="tr-TR"/>
        </w:rPr>
        <w:t>konuya en yararlı yorumun</w:t>
      </w:r>
      <w:r>
        <w:rPr>
          <w:rFonts w:eastAsia="Times New Roman"/>
          <w:b/>
          <w:lang w:eastAsia="tr-TR"/>
        </w:rPr>
        <w:t xml:space="preserve">” </w:t>
      </w:r>
      <w:r>
        <w:rPr>
          <w:rFonts w:eastAsia="Times New Roman"/>
          <w:lang w:eastAsia="tr-TR"/>
        </w:rPr>
        <w:t>kabul edilmesinin  gerekliliği de açıktır.</w:t>
      </w:r>
    </w:p>
    <w:p w:rsidR="001F458B" w:rsidRDefault="001F458B" w:rsidP="001F458B">
      <w:pPr>
        <w:rPr>
          <w:rFonts w:eastAsia="Times New Roman"/>
          <w:lang w:eastAsia="tr-TR"/>
        </w:rPr>
      </w:pPr>
    </w:p>
    <w:p w:rsidR="001F458B" w:rsidRPr="000D2DD6" w:rsidRDefault="001F458B" w:rsidP="001F458B">
      <w:pPr>
        <w:ind w:firstLine="708"/>
      </w:pPr>
      <w:r>
        <w:t>Nitekim, Ya</w:t>
      </w:r>
      <w:r w:rsidRPr="00345167">
        <w:t xml:space="preserve">sa koyucu </w:t>
      </w:r>
      <w:r w:rsidRPr="000D2DD6">
        <w:rPr>
          <w:b/>
        </w:rPr>
        <w:t>devlet</w:t>
      </w:r>
      <w:r>
        <w:rPr>
          <w:b/>
        </w:rPr>
        <w:t xml:space="preserve">in, </w:t>
      </w:r>
      <w:r>
        <w:rPr>
          <w:rFonts w:eastAsia="Times New Roman"/>
          <w:b/>
          <w:lang w:eastAsia="tr-TR"/>
        </w:rPr>
        <w:t>belediyelere</w:t>
      </w:r>
      <w:r w:rsidRPr="00E56FBF">
        <w:rPr>
          <w:rFonts w:eastAsia="Times New Roman"/>
          <w:b/>
          <w:lang w:eastAsia="tr-TR"/>
        </w:rPr>
        <w:t xml:space="preserve">, </w:t>
      </w:r>
      <w:r>
        <w:rPr>
          <w:rFonts w:eastAsia="Times New Roman"/>
          <w:b/>
          <w:lang w:eastAsia="tr-TR"/>
        </w:rPr>
        <w:t>Kıbrıs Türk Elektrik Kurumuna, köy idarelerine</w:t>
      </w:r>
      <w:r w:rsidRPr="00E56FBF">
        <w:rPr>
          <w:rFonts w:eastAsia="Times New Roman"/>
          <w:b/>
          <w:lang w:eastAsia="tr-TR"/>
        </w:rPr>
        <w:t xml:space="preserve"> ve köy idarelerinin  yasa uyarın</w:t>
      </w:r>
      <w:r>
        <w:rPr>
          <w:rFonts w:eastAsia="Times New Roman"/>
          <w:b/>
          <w:lang w:eastAsia="tr-TR"/>
        </w:rPr>
        <w:t>ca kurduğu birlik ve derneklere</w:t>
      </w:r>
      <w:r w:rsidRPr="00E56FBF">
        <w:rPr>
          <w:rFonts w:eastAsia="Times New Roman"/>
          <w:b/>
          <w:lang w:eastAsia="tr-TR"/>
        </w:rPr>
        <w:t>,  yasa ile kurul</w:t>
      </w:r>
      <w:r>
        <w:rPr>
          <w:rFonts w:eastAsia="Times New Roman"/>
          <w:b/>
          <w:lang w:eastAsia="tr-TR"/>
        </w:rPr>
        <w:t>muş kamu kurum ve kuruluşlarına</w:t>
      </w:r>
      <w:r w:rsidRPr="00E56FBF">
        <w:rPr>
          <w:rFonts w:eastAsia="Times New Roman"/>
          <w:b/>
          <w:lang w:eastAsia="tr-TR"/>
        </w:rPr>
        <w:t>, Vakıflar Örgütü ve Din İşleri Dairesi</w:t>
      </w:r>
      <w:r>
        <w:rPr>
          <w:rFonts w:eastAsia="Times New Roman"/>
          <w:b/>
          <w:lang w:eastAsia="tr-TR"/>
        </w:rPr>
        <w:t xml:space="preserve">’ne olan </w:t>
      </w:r>
      <w:r w:rsidRPr="007C7E73">
        <w:rPr>
          <w:b/>
          <w:u w:val="single"/>
        </w:rPr>
        <w:t>borçlarının ödenmesini imtiyazlı prosedüre tabi tutmayı arzulasa idi</w:t>
      </w:r>
      <w:r>
        <w:t xml:space="preserve">, bu imtiyazlı prosedürü </w:t>
      </w:r>
      <w:r w:rsidRPr="000D2DD6">
        <w:rPr>
          <w:b/>
        </w:rPr>
        <w:t>kamu maliyesi hükümlerini de</w:t>
      </w:r>
      <w:r w:rsidRPr="006B2F69">
        <w:t xml:space="preserve"> dikkate alarak </w:t>
      </w:r>
      <w:r w:rsidRPr="000D2DD6">
        <w:rPr>
          <w:b/>
        </w:rPr>
        <w:t>özel bir düzenleme / özel bir yasa ile</w:t>
      </w:r>
      <w:r>
        <w:t xml:space="preserve"> düzenleyeceği açıktır.</w:t>
      </w:r>
    </w:p>
    <w:p w:rsidR="001F458B" w:rsidRDefault="001F458B" w:rsidP="001F458B">
      <w:pPr>
        <w:ind w:firstLine="708"/>
      </w:pPr>
      <w:r>
        <w:t xml:space="preserve"> </w:t>
      </w:r>
    </w:p>
    <w:p w:rsidR="001F458B" w:rsidRDefault="001F458B" w:rsidP="001F458B">
      <w:pPr>
        <w:ind w:firstLine="708"/>
      </w:pPr>
      <w:r>
        <w:t xml:space="preserve">Benzer şekilde, bir </w:t>
      </w:r>
      <w:r w:rsidRPr="006B2F69">
        <w:t xml:space="preserve"> </w:t>
      </w:r>
      <w:r>
        <w:t xml:space="preserve">belediyenin </w:t>
      </w:r>
      <w:r w:rsidRPr="006B2F69">
        <w:t xml:space="preserve"> de</w:t>
      </w:r>
      <w:r>
        <w:t xml:space="preserve">, </w:t>
      </w:r>
      <w:r w:rsidRPr="006B2F69">
        <w:t xml:space="preserve"> </w:t>
      </w:r>
      <w:r w:rsidRPr="000136CE">
        <w:rPr>
          <w:b/>
        </w:rPr>
        <w:t xml:space="preserve">devlete veya bir belediyeye veya </w:t>
      </w:r>
      <w:r w:rsidRPr="000136CE">
        <w:rPr>
          <w:rFonts w:eastAsia="Times New Roman"/>
          <w:b/>
          <w:lang w:eastAsia="tr-TR"/>
        </w:rPr>
        <w:t>Kıbrıs Türk Elektrik Kurumuna veya köy idarelerine ve köy idarelerinin  yasa uyarınca kurduğu birlik</w:t>
      </w:r>
      <w:r>
        <w:rPr>
          <w:rFonts w:eastAsia="Times New Roman"/>
          <w:b/>
          <w:lang w:eastAsia="tr-TR"/>
        </w:rPr>
        <w:t xml:space="preserve"> ve derneklere veya </w:t>
      </w:r>
      <w:r w:rsidRPr="00E56FBF">
        <w:rPr>
          <w:rFonts w:eastAsia="Times New Roman"/>
          <w:b/>
          <w:lang w:eastAsia="tr-TR"/>
        </w:rPr>
        <w:t>yasa ile kurul</w:t>
      </w:r>
      <w:r>
        <w:rPr>
          <w:rFonts w:eastAsia="Times New Roman"/>
          <w:b/>
          <w:lang w:eastAsia="tr-TR"/>
        </w:rPr>
        <w:t xml:space="preserve">muş kamu kurum ve kuruluşlarına veya </w:t>
      </w:r>
      <w:r w:rsidRPr="00E56FBF">
        <w:rPr>
          <w:rFonts w:eastAsia="Times New Roman"/>
          <w:b/>
          <w:lang w:eastAsia="tr-TR"/>
        </w:rPr>
        <w:t>Vakıflar Örgütü ve Din İşleri Dairesi</w:t>
      </w:r>
      <w:r>
        <w:rPr>
          <w:rFonts w:eastAsia="Times New Roman"/>
          <w:b/>
          <w:lang w:eastAsia="tr-TR"/>
        </w:rPr>
        <w:t xml:space="preserve">’ne olan </w:t>
      </w:r>
      <w:r w:rsidRPr="00DB71F0">
        <w:rPr>
          <w:b/>
          <w:u w:val="single"/>
        </w:rPr>
        <w:t>borçlarının</w:t>
      </w:r>
      <w:r w:rsidRPr="00DB71F0">
        <w:rPr>
          <w:rFonts w:eastAsia="Times New Roman"/>
          <w:b/>
          <w:u w:val="single"/>
          <w:lang w:eastAsia="tr-TR"/>
        </w:rPr>
        <w:t xml:space="preserve">  </w:t>
      </w:r>
      <w:r w:rsidRPr="00DB71F0">
        <w:rPr>
          <w:b/>
          <w:u w:val="single"/>
        </w:rPr>
        <w:t xml:space="preserve">ödenmesini de imtiyazlı prosedüre tabi </w:t>
      </w:r>
      <w:r w:rsidRPr="00DB71F0">
        <w:rPr>
          <w:b/>
          <w:u w:val="single"/>
        </w:rPr>
        <w:lastRenderedPageBreak/>
        <w:t>tutmayı arzulasa idi,</w:t>
      </w:r>
      <w:r>
        <w:t xml:space="preserve"> bu hususu da </w:t>
      </w:r>
      <w:r w:rsidRPr="000136CE">
        <w:rPr>
          <w:b/>
        </w:rPr>
        <w:t>51/1995 sayılı Belediyeler Yas</w:t>
      </w:r>
      <w:r>
        <w:rPr>
          <w:b/>
        </w:rPr>
        <w:t>ası’nda özel olarak düzenleyeceği, her halükârda</w:t>
      </w:r>
      <w:r w:rsidRPr="006B2F69">
        <w:t xml:space="preserve">  </w:t>
      </w:r>
      <w:r w:rsidRPr="000136CE">
        <w:rPr>
          <w:b/>
        </w:rPr>
        <w:t xml:space="preserve">51/1995 </w:t>
      </w:r>
      <w:r>
        <w:rPr>
          <w:b/>
        </w:rPr>
        <w:t>sayılı Belediyeler Yasası’nda 48</w:t>
      </w:r>
      <w:r w:rsidRPr="000136CE">
        <w:rPr>
          <w:b/>
        </w:rPr>
        <w:t>/1977 sayılı Yasa</w:t>
      </w:r>
      <w:r>
        <w:rPr>
          <w:b/>
        </w:rPr>
        <w:t>’ya</w:t>
      </w:r>
      <w:r w:rsidRPr="000136CE">
        <w:rPr>
          <w:b/>
        </w:rPr>
        <w:t xml:space="preserve"> atıf</w:t>
      </w:r>
      <w:r>
        <w:rPr>
          <w:b/>
        </w:rPr>
        <w:t xml:space="preserve"> yapacağı da açıktır</w:t>
      </w:r>
      <w:r w:rsidRPr="006B2F69">
        <w:t>.</w:t>
      </w:r>
    </w:p>
    <w:p w:rsidR="001F458B" w:rsidRDefault="001F458B" w:rsidP="001F458B"/>
    <w:p w:rsidR="001F458B" w:rsidRDefault="001F458B" w:rsidP="001F458B">
      <w:pPr>
        <w:ind w:firstLine="708"/>
      </w:pPr>
      <w:r>
        <w:t>Bu hususta 51/1995 sayılı Yasa’da  özel bir düzenleme  olmadığı veya 51/1995 sayılı Yasa’da  48/1977 sayılı Yasa’ya atıf olmadığı dikkate alındığında, Belediyelerin, 48/1977 sa</w:t>
      </w:r>
      <w:r w:rsidR="00F8558C">
        <w:t>yılı Yasa’nın 3. maddesindeki “</w:t>
      </w:r>
      <w:r w:rsidRPr="00324E31">
        <w:rPr>
          <w:b/>
        </w:rPr>
        <w:t>kamu borçlusu ve borçlu”</w:t>
      </w:r>
      <w:r w:rsidR="00F8558C">
        <w:t xml:space="preserve"> deyiminde yer alan “</w:t>
      </w:r>
      <w:r w:rsidRPr="00324E31">
        <w:rPr>
          <w:b/>
        </w:rPr>
        <w:t>tüzel kişi</w:t>
      </w:r>
      <w:r>
        <w:t>” kapsamında değerlendirilemeyeceği görülmektedir.</w:t>
      </w:r>
    </w:p>
    <w:p w:rsidR="001F458B" w:rsidRDefault="001F458B" w:rsidP="001F458B">
      <w:pPr>
        <w:ind w:firstLine="708"/>
      </w:pPr>
    </w:p>
    <w:p w:rsidR="001F458B" w:rsidRDefault="001F458B" w:rsidP="001F458B">
      <w:pPr>
        <w:ind w:firstLine="708"/>
      </w:pPr>
      <w:r>
        <w:t xml:space="preserve">Belediyelerin </w:t>
      </w:r>
      <w:r w:rsidRPr="007F46D0">
        <w:rPr>
          <w:b/>
        </w:rPr>
        <w:t>“kamu borçlusu</w:t>
      </w:r>
      <w:r>
        <w:t>” olamayacaklarının doğal sonucu da, bir belediyenin, diğer bir belediyeden olan alacağının hiç bir şekilde “</w:t>
      </w:r>
      <w:r w:rsidRPr="00960721">
        <w:rPr>
          <w:b/>
        </w:rPr>
        <w:t>kamu alacağı</w:t>
      </w:r>
      <w:r>
        <w:t>” olarak telakki edilemeyeceği  ve  bir belediyenin diğer bir belediyeye karşı hiç bir şekilde “</w:t>
      </w:r>
      <w:r w:rsidRPr="00960721">
        <w:rPr>
          <w:b/>
        </w:rPr>
        <w:t>kamu alaca</w:t>
      </w:r>
      <w:r>
        <w:rPr>
          <w:b/>
        </w:rPr>
        <w:t>k</w:t>
      </w:r>
      <w:r w:rsidRPr="00960721">
        <w:rPr>
          <w:b/>
        </w:rPr>
        <w:t>lısı”</w:t>
      </w:r>
      <w:r>
        <w:t xml:space="preserve"> sıfatını haiz olamayacağıdır.</w:t>
      </w:r>
    </w:p>
    <w:p w:rsidR="001F458B" w:rsidRDefault="001F458B" w:rsidP="001F458B">
      <w:pPr>
        <w:ind w:firstLine="708"/>
      </w:pPr>
    </w:p>
    <w:p w:rsidR="001F458B" w:rsidRDefault="001F458B" w:rsidP="001F458B">
      <w:pPr>
        <w:ind w:firstLine="708"/>
      </w:pPr>
      <w:r w:rsidRPr="0030548F">
        <w:rPr>
          <w:b/>
          <w:u w:val="single"/>
        </w:rPr>
        <w:t>Belirtilenler ışığında</w:t>
      </w:r>
      <w:r>
        <w:t>, Alt Mahkemenin, Müstedi Gönyeli Belediyesi’ni 48/1977 sayılı Kamu Alacaklarının Tahsili Usulü Hakkında Yasa hükümleri tahtında “</w:t>
      </w:r>
      <w:r w:rsidRPr="00C51444">
        <w:rPr>
          <w:b/>
        </w:rPr>
        <w:t>kamu borçlusu</w:t>
      </w:r>
      <w:r>
        <w:rPr>
          <w:b/>
        </w:rPr>
        <w:t>”</w:t>
      </w:r>
      <w:r>
        <w:t xml:space="preserve"> addedip haciz emri ısdar etmek ile  </w:t>
      </w:r>
      <w:r w:rsidRPr="00141AC0">
        <w:rPr>
          <w:b/>
        </w:rPr>
        <w:t>yetkisini aştığı</w:t>
      </w:r>
      <w:r>
        <w:t xml:space="preserve"> söylenebilir durumdadır.</w:t>
      </w:r>
    </w:p>
    <w:p w:rsidR="001F458B" w:rsidRDefault="001F458B" w:rsidP="001F458B"/>
    <w:p w:rsidR="001F458B" w:rsidRDefault="001F458B" w:rsidP="001F458B">
      <w:pPr>
        <w:ind w:firstLine="708"/>
      </w:pPr>
      <w:r w:rsidRPr="00696134">
        <w:rPr>
          <w:b/>
          <w:u w:val="single"/>
        </w:rPr>
        <w:t>Yukarıda tüm belirtilenler ışığında;</w:t>
      </w:r>
      <w:r>
        <w:t xml:space="preserve">  </w:t>
      </w:r>
      <w:r w:rsidRPr="00B87E70">
        <w:t>başka bir inceleme</w:t>
      </w:r>
      <w:r>
        <w:t>ye yönelmeksizin,</w:t>
      </w:r>
      <w:r w:rsidRPr="00B87E70">
        <w:t xml:space="preserve">  </w:t>
      </w:r>
      <w:r>
        <w:t>Müstedinin Certioari E</w:t>
      </w:r>
      <w:r w:rsidRPr="00B87E70">
        <w:t>mri</w:t>
      </w:r>
      <w:r>
        <w:t xml:space="preserve"> talebinin uygun bulunup Certiorari E</w:t>
      </w:r>
      <w:r w:rsidRPr="00B87E70">
        <w:t>mrinin verilmesi kanaatindeyim  ve  Certiorari Emri verilir.</w:t>
      </w:r>
    </w:p>
    <w:p w:rsidR="001F458B" w:rsidRPr="00B87E70" w:rsidRDefault="001F458B" w:rsidP="001F458B">
      <w:pPr>
        <w:ind w:firstLine="708"/>
      </w:pPr>
    </w:p>
    <w:p w:rsidR="001F458B" w:rsidRDefault="001F458B" w:rsidP="001F458B">
      <w:r>
        <w:tab/>
        <w:t xml:space="preserve">Müstedinin Certiorari  Emri talebi uygun bulunup Certiorari Emri verildiğinden, </w:t>
      </w:r>
      <w:r w:rsidRPr="00B87E70">
        <w:t xml:space="preserve">talep ettiği Prohibition Emrinin de verilmesi gerekmektedir ve talep edilen  Prohohibiton Emri </w:t>
      </w:r>
      <w:r>
        <w:t xml:space="preserve">de </w:t>
      </w:r>
      <w:r w:rsidRPr="00B87E70">
        <w:t>verilir.</w:t>
      </w:r>
    </w:p>
    <w:p w:rsidR="001F458B" w:rsidRDefault="001F458B" w:rsidP="001F458B"/>
    <w:p w:rsidR="001F458B" w:rsidRDefault="001F458B" w:rsidP="001F458B">
      <w:pPr>
        <w:ind w:firstLine="708"/>
      </w:pPr>
      <w:r>
        <w:lastRenderedPageBreak/>
        <w:t>Meselenin kendine has olgular nedeniy</w:t>
      </w:r>
      <w:r w:rsidR="00F8558C">
        <w:t xml:space="preserve">le </w:t>
      </w:r>
      <w:r>
        <w:t xml:space="preserve"> istida  masrafları için emir verilmesi uygun görülmez. </w:t>
      </w:r>
    </w:p>
    <w:p w:rsidR="001F458B" w:rsidRDefault="001F458B" w:rsidP="001F458B"/>
    <w:p w:rsidR="00B21675" w:rsidRPr="00B21675" w:rsidRDefault="00B21675" w:rsidP="003D3CAA">
      <w:pPr>
        <w:tabs>
          <w:tab w:val="left" w:pos="720"/>
          <w:tab w:val="left" w:pos="1440"/>
          <w:tab w:val="left" w:pos="2160"/>
          <w:tab w:val="left" w:pos="2880"/>
          <w:tab w:val="left" w:pos="3600"/>
          <w:tab w:val="left" w:pos="4320"/>
          <w:tab w:val="left" w:pos="5201"/>
        </w:tabs>
        <w:rPr>
          <w:u w:val="single"/>
        </w:rPr>
      </w:pPr>
      <w:r w:rsidRPr="00B21675">
        <w:rPr>
          <w:u w:val="single"/>
        </w:rPr>
        <w:t xml:space="preserve">Talat Usar: </w:t>
      </w:r>
    </w:p>
    <w:p w:rsidR="00B21675" w:rsidRDefault="00B21675" w:rsidP="003D3CAA">
      <w:pPr>
        <w:tabs>
          <w:tab w:val="left" w:pos="720"/>
          <w:tab w:val="left" w:pos="1440"/>
          <w:tab w:val="left" w:pos="2160"/>
          <w:tab w:val="left" w:pos="2880"/>
          <w:tab w:val="left" w:pos="3600"/>
          <w:tab w:val="left" w:pos="4320"/>
          <w:tab w:val="left" w:pos="5201"/>
        </w:tabs>
      </w:pPr>
      <w:r>
        <w:tab/>
        <w:t xml:space="preserve">Her iki meslektaşımın kararını da </w:t>
      </w:r>
      <w:r w:rsidR="008D592A">
        <w:t xml:space="preserve">önceden </w:t>
      </w:r>
      <w:r>
        <w:t xml:space="preserve">okuma fırsatım oldu. Başkan Narin Ferdi Şefik’in kararı ile hemfikirim. </w:t>
      </w:r>
    </w:p>
    <w:p w:rsidR="00DD32E5" w:rsidRDefault="00DD32E5" w:rsidP="003D3CAA">
      <w:pPr>
        <w:tabs>
          <w:tab w:val="left" w:pos="720"/>
          <w:tab w:val="left" w:pos="1440"/>
          <w:tab w:val="left" w:pos="2160"/>
          <w:tab w:val="left" w:pos="2880"/>
          <w:tab w:val="left" w:pos="3600"/>
          <w:tab w:val="left" w:pos="4320"/>
          <w:tab w:val="left" w:pos="5201"/>
        </w:tabs>
      </w:pPr>
    </w:p>
    <w:p w:rsidR="00C71C43" w:rsidRDefault="00F646AC" w:rsidP="003D3CAA">
      <w:pPr>
        <w:tabs>
          <w:tab w:val="left" w:pos="720"/>
          <w:tab w:val="left" w:pos="1440"/>
          <w:tab w:val="left" w:pos="2160"/>
          <w:tab w:val="left" w:pos="2880"/>
          <w:tab w:val="left" w:pos="3600"/>
          <w:tab w:val="left" w:pos="4320"/>
          <w:tab w:val="left" w:pos="5201"/>
        </w:tabs>
        <w:rPr>
          <w:u w:val="single"/>
        </w:rPr>
      </w:pPr>
      <w:r>
        <w:rPr>
          <w:u w:val="single"/>
        </w:rPr>
        <w:t>Sonuç olarak</w:t>
      </w:r>
      <w:r w:rsidR="00C71C43" w:rsidRPr="00C71C43">
        <w:rPr>
          <w:u w:val="single"/>
        </w:rPr>
        <w:t>:</w:t>
      </w:r>
    </w:p>
    <w:p w:rsidR="00C71C43" w:rsidRDefault="00C71C43" w:rsidP="003D3CAA">
      <w:pPr>
        <w:tabs>
          <w:tab w:val="left" w:pos="720"/>
          <w:tab w:val="left" w:pos="1440"/>
          <w:tab w:val="left" w:pos="2160"/>
          <w:tab w:val="left" w:pos="2880"/>
          <w:tab w:val="left" w:pos="3600"/>
          <w:tab w:val="left" w:pos="4320"/>
          <w:tab w:val="left" w:pos="5201"/>
        </w:tabs>
      </w:pPr>
      <w:r>
        <w:tab/>
        <w:t>Oyçokluğu ile müstedinin istidası</w:t>
      </w:r>
      <w:r w:rsidR="00112AA3">
        <w:t>nın</w:t>
      </w:r>
      <w:r>
        <w:t xml:space="preserve"> ret ve iptal edilmesine emir verilir. </w:t>
      </w:r>
    </w:p>
    <w:p w:rsidR="00112AA3" w:rsidRDefault="00112AA3" w:rsidP="003D3CAA">
      <w:pPr>
        <w:tabs>
          <w:tab w:val="left" w:pos="720"/>
          <w:tab w:val="left" w:pos="1440"/>
          <w:tab w:val="left" w:pos="2160"/>
          <w:tab w:val="left" w:pos="2880"/>
          <w:tab w:val="left" w:pos="3600"/>
          <w:tab w:val="left" w:pos="4320"/>
          <w:tab w:val="left" w:pos="5201"/>
        </w:tabs>
      </w:pPr>
      <w:r>
        <w:tab/>
      </w:r>
    </w:p>
    <w:p w:rsidR="00112AA3" w:rsidRDefault="00112AA3" w:rsidP="003D3CAA">
      <w:pPr>
        <w:tabs>
          <w:tab w:val="left" w:pos="720"/>
          <w:tab w:val="left" w:pos="1440"/>
          <w:tab w:val="left" w:pos="2160"/>
          <w:tab w:val="left" w:pos="2880"/>
          <w:tab w:val="left" w:pos="3600"/>
          <w:tab w:val="left" w:pos="4320"/>
          <w:tab w:val="left" w:pos="5201"/>
        </w:tabs>
      </w:pPr>
      <w:r>
        <w:tab/>
        <w:t xml:space="preserve">İstida masrafları ile ilgili emir verilmez. </w:t>
      </w:r>
    </w:p>
    <w:p w:rsidR="00112AA3" w:rsidRPr="00C71C43" w:rsidRDefault="00112AA3" w:rsidP="003D3CAA">
      <w:pPr>
        <w:tabs>
          <w:tab w:val="left" w:pos="720"/>
          <w:tab w:val="left" w:pos="1440"/>
          <w:tab w:val="left" w:pos="2160"/>
          <w:tab w:val="left" w:pos="2880"/>
          <w:tab w:val="left" w:pos="3600"/>
          <w:tab w:val="left" w:pos="4320"/>
          <w:tab w:val="left" w:pos="5201"/>
        </w:tabs>
      </w:pPr>
    </w:p>
    <w:p w:rsidR="00C71C43" w:rsidRPr="00B21675" w:rsidRDefault="00C71C43" w:rsidP="003D3CAA">
      <w:pPr>
        <w:tabs>
          <w:tab w:val="left" w:pos="720"/>
          <w:tab w:val="left" w:pos="1440"/>
          <w:tab w:val="left" w:pos="2160"/>
          <w:tab w:val="left" w:pos="2880"/>
          <w:tab w:val="left" w:pos="3600"/>
          <w:tab w:val="left" w:pos="4320"/>
          <w:tab w:val="left" w:pos="5201"/>
        </w:tabs>
      </w:pPr>
    </w:p>
    <w:p w:rsidR="00CA1119" w:rsidRDefault="00CA1119" w:rsidP="003D3CAA">
      <w:pPr>
        <w:tabs>
          <w:tab w:val="left" w:pos="720"/>
          <w:tab w:val="left" w:pos="1440"/>
          <w:tab w:val="left" w:pos="2160"/>
          <w:tab w:val="left" w:pos="2880"/>
          <w:tab w:val="left" w:pos="3600"/>
          <w:tab w:val="left" w:pos="4320"/>
          <w:tab w:val="left" w:pos="5201"/>
        </w:tabs>
      </w:pPr>
    </w:p>
    <w:p w:rsidR="00CA1119" w:rsidRPr="00712D11" w:rsidRDefault="00CA1119" w:rsidP="00CA1119">
      <w:r w:rsidRPr="00712D11">
        <w:t>Narin Ferdi Şefik         Gülden Çiftçioğlu      Talat Usar</w:t>
      </w:r>
    </w:p>
    <w:p w:rsidR="00CA1119" w:rsidRPr="00712D11" w:rsidRDefault="00CA1119" w:rsidP="00CA1119">
      <w:r>
        <w:t xml:space="preserve">     Başkan                   </w:t>
      </w:r>
      <w:r w:rsidR="007748B9">
        <w:t xml:space="preserve"> </w:t>
      </w:r>
      <w:r w:rsidRPr="00712D11">
        <w:t>Yargıç</w:t>
      </w:r>
      <w:r>
        <w:tab/>
      </w:r>
      <w:r>
        <w:tab/>
      </w:r>
      <w:r>
        <w:tab/>
        <w:t xml:space="preserve"> </w:t>
      </w:r>
      <w:r w:rsidRPr="00712D11">
        <w:t xml:space="preserve">Yargıç </w:t>
      </w:r>
    </w:p>
    <w:p w:rsidR="00CA1119" w:rsidRDefault="00CA1119" w:rsidP="00CA1119">
      <w:r w:rsidRPr="00712D11">
        <w:t xml:space="preserve"> </w:t>
      </w:r>
      <w:r>
        <w:tab/>
      </w:r>
    </w:p>
    <w:p w:rsidR="00527C97" w:rsidRDefault="00527C97" w:rsidP="00CA1119"/>
    <w:p w:rsidR="00B21675" w:rsidRDefault="00B21675" w:rsidP="003D3CAA">
      <w:pPr>
        <w:tabs>
          <w:tab w:val="left" w:pos="720"/>
          <w:tab w:val="left" w:pos="1440"/>
          <w:tab w:val="left" w:pos="2160"/>
          <w:tab w:val="left" w:pos="2880"/>
          <w:tab w:val="left" w:pos="3600"/>
          <w:tab w:val="left" w:pos="4320"/>
          <w:tab w:val="left" w:pos="5201"/>
        </w:tabs>
      </w:pPr>
    </w:p>
    <w:p w:rsidR="00CA1119" w:rsidRPr="005D7852" w:rsidRDefault="00B21675" w:rsidP="003D3CAA">
      <w:pPr>
        <w:tabs>
          <w:tab w:val="left" w:pos="720"/>
          <w:tab w:val="left" w:pos="1440"/>
          <w:tab w:val="left" w:pos="2160"/>
          <w:tab w:val="left" w:pos="2880"/>
          <w:tab w:val="left" w:pos="3600"/>
          <w:tab w:val="left" w:pos="4320"/>
          <w:tab w:val="left" w:pos="5201"/>
        </w:tabs>
      </w:pPr>
      <w:r>
        <w:t xml:space="preserve">29 Aralık </w:t>
      </w:r>
      <w:r w:rsidR="00A23967">
        <w:t>2022</w:t>
      </w:r>
    </w:p>
    <w:sectPr w:rsidR="00CA1119" w:rsidRPr="005D7852" w:rsidSect="00131238">
      <w:headerReference w:type="default" r:id="rId8"/>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5E" w:rsidRDefault="00BA3F5E" w:rsidP="00131238">
      <w:pPr>
        <w:spacing w:line="240" w:lineRule="auto"/>
      </w:pPr>
      <w:r>
        <w:separator/>
      </w:r>
    </w:p>
  </w:endnote>
  <w:endnote w:type="continuationSeparator" w:id="0">
    <w:p w:rsidR="00BA3F5E" w:rsidRDefault="00BA3F5E" w:rsidP="00131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5E" w:rsidRDefault="00BA3F5E" w:rsidP="00131238">
      <w:pPr>
        <w:spacing w:line="240" w:lineRule="auto"/>
      </w:pPr>
      <w:r>
        <w:separator/>
      </w:r>
    </w:p>
  </w:footnote>
  <w:footnote w:type="continuationSeparator" w:id="0">
    <w:p w:rsidR="00BA3F5E" w:rsidRDefault="00BA3F5E" w:rsidP="001312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922578"/>
      <w:docPartObj>
        <w:docPartGallery w:val="Page Numbers (Top of Page)"/>
        <w:docPartUnique/>
      </w:docPartObj>
    </w:sdtPr>
    <w:sdtEndPr>
      <w:rPr>
        <w:noProof/>
      </w:rPr>
    </w:sdtEndPr>
    <w:sdtContent>
      <w:p w:rsidR="00131238" w:rsidRDefault="00131238">
        <w:pPr>
          <w:pStyle w:val="Header"/>
          <w:jc w:val="center"/>
        </w:pPr>
        <w:r>
          <w:fldChar w:fldCharType="begin"/>
        </w:r>
        <w:r>
          <w:instrText xml:space="preserve"> PAGE   \* MERGEFORMAT </w:instrText>
        </w:r>
        <w:r>
          <w:fldChar w:fldCharType="separate"/>
        </w:r>
        <w:r w:rsidR="007C7644">
          <w:rPr>
            <w:noProof/>
          </w:rPr>
          <w:t>19</w:t>
        </w:r>
        <w:r>
          <w:rPr>
            <w:noProof/>
          </w:rPr>
          <w:fldChar w:fldCharType="end"/>
        </w:r>
      </w:p>
    </w:sdtContent>
  </w:sdt>
  <w:p w:rsidR="00131238" w:rsidRDefault="00131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3A93"/>
    <w:multiLevelType w:val="hybridMultilevel"/>
    <w:tmpl w:val="1FC2BF0A"/>
    <w:lvl w:ilvl="0" w:tplc="90A0D42C">
      <w:start w:val="4"/>
      <w:numFmt w:val="bullet"/>
      <w:lvlText w:val="-"/>
      <w:lvlJc w:val="left"/>
      <w:pPr>
        <w:ind w:left="3960" w:hanging="360"/>
      </w:pPr>
      <w:rPr>
        <w:rFonts w:ascii="Courier New" w:eastAsiaTheme="minorHAnsi" w:hAnsi="Courier New" w:cs="Courier New"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27773178"/>
    <w:multiLevelType w:val="hybridMultilevel"/>
    <w:tmpl w:val="7744F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E1343"/>
    <w:multiLevelType w:val="hybridMultilevel"/>
    <w:tmpl w:val="093C9D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B9"/>
    <w:rsid w:val="00011891"/>
    <w:rsid w:val="00020FD4"/>
    <w:rsid w:val="000457A0"/>
    <w:rsid w:val="00070BF1"/>
    <w:rsid w:val="000A2503"/>
    <w:rsid w:val="000B1576"/>
    <w:rsid w:val="000C44EA"/>
    <w:rsid w:val="000D0F12"/>
    <w:rsid w:val="000D4396"/>
    <w:rsid w:val="000E2B63"/>
    <w:rsid w:val="000E7E5C"/>
    <w:rsid w:val="001047A3"/>
    <w:rsid w:val="00112AA3"/>
    <w:rsid w:val="00131238"/>
    <w:rsid w:val="00142F47"/>
    <w:rsid w:val="00142FE7"/>
    <w:rsid w:val="001462FE"/>
    <w:rsid w:val="00152751"/>
    <w:rsid w:val="00153551"/>
    <w:rsid w:val="001A1627"/>
    <w:rsid w:val="001D12E4"/>
    <w:rsid w:val="001D4CF1"/>
    <w:rsid w:val="001E07DF"/>
    <w:rsid w:val="001E1C2E"/>
    <w:rsid w:val="001E3671"/>
    <w:rsid w:val="001E5201"/>
    <w:rsid w:val="001E5E4B"/>
    <w:rsid w:val="001F458B"/>
    <w:rsid w:val="00200FCB"/>
    <w:rsid w:val="0020105A"/>
    <w:rsid w:val="00205844"/>
    <w:rsid w:val="00211AF5"/>
    <w:rsid w:val="002168F9"/>
    <w:rsid w:val="00221D35"/>
    <w:rsid w:val="002273E1"/>
    <w:rsid w:val="002329A8"/>
    <w:rsid w:val="00232B0C"/>
    <w:rsid w:val="0024020B"/>
    <w:rsid w:val="002526BD"/>
    <w:rsid w:val="00260A0A"/>
    <w:rsid w:val="00283124"/>
    <w:rsid w:val="002C7037"/>
    <w:rsid w:val="002D4706"/>
    <w:rsid w:val="002E0FED"/>
    <w:rsid w:val="002F159D"/>
    <w:rsid w:val="002F2348"/>
    <w:rsid w:val="003229A7"/>
    <w:rsid w:val="00332A01"/>
    <w:rsid w:val="0034743F"/>
    <w:rsid w:val="003507E0"/>
    <w:rsid w:val="00364CFC"/>
    <w:rsid w:val="00377086"/>
    <w:rsid w:val="003D0972"/>
    <w:rsid w:val="003D3CAA"/>
    <w:rsid w:val="003D61B5"/>
    <w:rsid w:val="003E4920"/>
    <w:rsid w:val="00424A5E"/>
    <w:rsid w:val="00430ECF"/>
    <w:rsid w:val="0043153F"/>
    <w:rsid w:val="00446ABD"/>
    <w:rsid w:val="0045542D"/>
    <w:rsid w:val="00474382"/>
    <w:rsid w:val="00492B4D"/>
    <w:rsid w:val="004A24E8"/>
    <w:rsid w:val="004D3B98"/>
    <w:rsid w:val="004E35E5"/>
    <w:rsid w:val="00515163"/>
    <w:rsid w:val="00524F78"/>
    <w:rsid w:val="00527099"/>
    <w:rsid w:val="00527C97"/>
    <w:rsid w:val="005A26F9"/>
    <w:rsid w:val="005D1B47"/>
    <w:rsid w:val="005D6719"/>
    <w:rsid w:val="005D7852"/>
    <w:rsid w:val="005E5014"/>
    <w:rsid w:val="005F0715"/>
    <w:rsid w:val="006563CB"/>
    <w:rsid w:val="00657961"/>
    <w:rsid w:val="00665F2E"/>
    <w:rsid w:val="0067092D"/>
    <w:rsid w:val="00672445"/>
    <w:rsid w:val="006A0E78"/>
    <w:rsid w:val="006B0B55"/>
    <w:rsid w:val="006B750C"/>
    <w:rsid w:val="006D19FA"/>
    <w:rsid w:val="006E5902"/>
    <w:rsid w:val="006F6664"/>
    <w:rsid w:val="00735BBC"/>
    <w:rsid w:val="00736BC8"/>
    <w:rsid w:val="00746A49"/>
    <w:rsid w:val="0075516E"/>
    <w:rsid w:val="00757A67"/>
    <w:rsid w:val="0076268D"/>
    <w:rsid w:val="00772572"/>
    <w:rsid w:val="007748B9"/>
    <w:rsid w:val="00791DD9"/>
    <w:rsid w:val="007A7FAD"/>
    <w:rsid w:val="007B4DF2"/>
    <w:rsid w:val="007B756C"/>
    <w:rsid w:val="007B7E3A"/>
    <w:rsid w:val="007C7644"/>
    <w:rsid w:val="007E28B9"/>
    <w:rsid w:val="007E3FA9"/>
    <w:rsid w:val="007F2944"/>
    <w:rsid w:val="00810F58"/>
    <w:rsid w:val="00814EFB"/>
    <w:rsid w:val="00820311"/>
    <w:rsid w:val="008360FB"/>
    <w:rsid w:val="00836583"/>
    <w:rsid w:val="0085084E"/>
    <w:rsid w:val="00851543"/>
    <w:rsid w:val="00857B5C"/>
    <w:rsid w:val="00882C0F"/>
    <w:rsid w:val="0088672D"/>
    <w:rsid w:val="008A71FC"/>
    <w:rsid w:val="008A75DB"/>
    <w:rsid w:val="008D592A"/>
    <w:rsid w:val="009148C4"/>
    <w:rsid w:val="00915E61"/>
    <w:rsid w:val="00921216"/>
    <w:rsid w:val="00926AC4"/>
    <w:rsid w:val="00961D69"/>
    <w:rsid w:val="00967690"/>
    <w:rsid w:val="0098116F"/>
    <w:rsid w:val="00981EF0"/>
    <w:rsid w:val="009A61FE"/>
    <w:rsid w:val="009D735C"/>
    <w:rsid w:val="009E7D93"/>
    <w:rsid w:val="00A15E12"/>
    <w:rsid w:val="00A177F7"/>
    <w:rsid w:val="00A20D8E"/>
    <w:rsid w:val="00A23967"/>
    <w:rsid w:val="00A32ADB"/>
    <w:rsid w:val="00A435CB"/>
    <w:rsid w:val="00A4680D"/>
    <w:rsid w:val="00A57C47"/>
    <w:rsid w:val="00A86DFA"/>
    <w:rsid w:val="00AC2D36"/>
    <w:rsid w:val="00AD175C"/>
    <w:rsid w:val="00AF1E2E"/>
    <w:rsid w:val="00B21675"/>
    <w:rsid w:val="00B22323"/>
    <w:rsid w:val="00B23F80"/>
    <w:rsid w:val="00B256B0"/>
    <w:rsid w:val="00B56CB5"/>
    <w:rsid w:val="00BA3F5E"/>
    <w:rsid w:val="00BA445C"/>
    <w:rsid w:val="00BB242C"/>
    <w:rsid w:val="00BB681A"/>
    <w:rsid w:val="00BC7C09"/>
    <w:rsid w:val="00BD3F2B"/>
    <w:rsid w:val="00BF5D6B"/>
    <w:rsid w:val="00C004E3"/>
    <w:rsid w:val="00C378C1"/>
    <w:rsid w:val="00C42C7E"/>
    <w:rsid w:val="00C44340"/>
    <w:rsid w:val="00C44994"/>
    <w:rsid w:val="00C6297A"/>
    <w:rsid w:val="00C62A23"/>
    <w:rsid w:val="00C66793"/>
    <w:rsid w:val="00C67EE3"/>
    <w:rsid w:val="00C71C43"/>
    <w:rsid w:val="00C81A05"/>
    <w:rsid w:val="00CA1119"/>
    <w:rsid w:val="00CB3D78"/>
    <w:rsid w:val="00CB520C"/>
    <w:rsid w:val="00CC13B7"/>
    <w:rsid w:val="00D13232"/>
    <w:rsid w:val="00D24552"/>
    <w:rsid w:val="00D3170F"/>
    <w:rsid w:val="00D62C83"/>
    <w:rsid w:val="00D73F2F"/>
    <w:rsid w:val="00D825AA"/>
    <w:rsid w:val="00D93A5B"/>
    <w:rsid w:val="00DB2922"/>
    <w:rsid w:val="00DB7CCB"/>
    <w:rsid w:val="00DB7F0C"/>
    <w:rsid w:val="00DD32E5"/>
    <w:rsid w:val="00DE152E"/>
    <w:rsid w:val="00DE18A1"/>
    <w:rsid w:val="00DF1F78"/>
    <w:rsid w:val="00E308D6"/>
    <w:rsid w:val="00E56A71"/>
    <w:rsid w:val="00E574E2"/>
    <w:rsid w:val="00E66EED"/>
    <w:rsid w:val="00E732DC"/>
    <w:rsid w:val="00E94D5B"/>
    <w:rsid w:val="00EA46D9"/>
    <w:rsid w:val="00EA4A15"/>
    <w:rsid w:val="00EB1832"/>
    <w:rsid w:val="00EC4CAE"/>
    <w:rsid w:val="00EC5128"/>
    <w:rsid w:val="00EC6028"/>
    <w:rsid w:val="00ED5415"/>
    <w:rsid w:val="00EE328C"/>
    <w:rsid w:val="00EE3632"/>
    <w:rsid w:val="00F11599"/>
    <w:rsid w:val="00F17E22"/>
    <w:rsid w:val="00F218A6"/>
    <w:rsid w:val="00F256A8"/>
    <w:rsid w:val="00F265E1"/>
    <w:rsid w:val="00F54983"/>
    <w:rsid w:val="00F56761"/>
    <w:rsid w:val="00F610DD"/>
    <w:rsid w:val="00F635E1"/>
    <w:rsid w:val="00F646AC"/>
    <w:rsid w:val="00F7234E"/>
    <w:rsid w:val="00F7301A"/>
    <w:rsid w:val="00F82839"/>
    <w:rsid w:val="00F8558C"/>
    <w:rsid w:val="00F922E8"/>
    <w:rsid w:val="00FA06DD"/>
    <w:rsid w:val="00FA61BE"/>
    <w:rsid w:val="00FA68ED"/>
    <w:rsid w:val="00FB3295"/>
    <w:rsid w:val="00FB7008"/>
    <w:rsid w:val="00FD3577"/>
    <w:rsid w:val="00FF1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75EE4-3D6F-414D-A99D-7A73F7AC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B9"/>
    <w:pPr>
      <w:ind w:left="720"/>
      <w:contextualSpacing/>
    </w:pPr>
  </w:style>
  <w:style w:type="paragraph" w:styleId="Header">
    <w:name w:val="header"/>
    <w:basedOn w:val="Normal"/>
    <w:link w:val="HeaderChar"/>
    <w:uiPriority w:val="99"/>
    <w:unhideWhenUsed/>
    <w:rsid w:val="00131238"/>
    <w:pPr>
      <w:tabs>
        <w:tab w:val="center" w:pos="4513"/>
        <w:tab w:val="right" w:pos="9026"/>
      </w:tabs>
      <w:spacing w:line="240" w:lineRule="auto"/>
    </w:pPr>
  </w:style>
  <w:style w:type="character" w:customStyle="1" w:styleId="HeaderChar">
    <w:name w:val="Header Char"/>
    <w:basedOn w:val="DefaultParagraphFont"/>
    <w:link w:val="Header"/>
    <w:uiPriority w:val="99"/>
    <w:rsid w:val="00131238"/>
    <w:rPr>
      <w:lang w:val="tr-TR"/>
    </w:rPr>
  </w:style>
  <w:style w:type="paragraph" w:styleId="Footer">
    <w:name w:val="footer"/>
    <w:basedOn w:val="Normal"/>
    <w:link w:val="FooterChar"/>
    <w:uiPriority w:val="99"/>
    <w:unhideWhenUsed/>
    <w:rsid w:val="00131238"/>
    <w:pPr>
      <w:tabs>
        <w:tab w:val="center" w:pos="4513"/>
        <w:tab w:val="right" w:pos="9026"/>
      </w:tabs>
      <w:spacing w:line="240" w:lineRule="auto"/>
    </w:pPr>
  </w:style>
  <w:style w:type="character" w:customStyle="1" w:styleId="FooterChar">
    <w:name w:val="Footer Char"/>
    <w:basedOn w:val="DefaultParagraphFont"/>
    <w:link w:val="Footer"/>
    <w:uiPriority w:val="99"/>
    <w:rsid w:val="00131238"/>
    <w:rPr>
      <w:lang w:val="tr-TR"/>
    </w:rPr>
  </w:style>
  <w:style w:type="paragraph" w:styleId="BalloonText">
    <w:name w:val="Balloon Text"/>
    <w:basedOn w:val="Normal"/>
    <w:link w:val="BalloonTextChar"/>
    <w:uiPriority w:val="99"/>
    <w:semiHidden/>
    <w:unhideWhenUsed/>
    <w:rsid w:val="009D73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5C"/>
    <w:rPr>
      <w:rFonts w:ascii="Segoe UI" w:hAnsi="Segoe UI" w:cs="Segoe UI"/>
      <w:sz w:val="18"/>
      <w:szCs w:val="18"/>
      <w:lang w:val="tr-TR"/>
    </w:rPr>
  </w:style>
  <w:style w:type="paragraph" w:customStyle="1" w:styleId="ListParagraph1">
    <w:name w:val="List Paragraph1"/>
    <w:basedOn w:val="Normal"/>
    <w:rsid w:val="001F458B"/>
    <w:pPr>
      <w:spacing w:after="200" w:line="276" w:lineRule="auto"/>
      <w:ind w:left="72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65BE-6F9C-4323-8E4F-3441E88A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4505</Words>
  <Characters>25685</Characters>
  <Application>Microsoft Office Word</Application>
  <DocSecurity>0</DocSecurity>
  <Lines>214</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Karayel</dc:creator>
  <cp:keywords/>
  <dc:description/>
  <cp:lastModifiedBy>Emine Karayel</cp:lastModifiedBy>
  <cp:revision>13</cp:revision>
  <cp:lastPrinted>2023-01-12T13:06:00Z</cp:lastPrinted>
  <dcterms:created xsi:type="dcterms:W3CDTF">2023-01-12T09:47:00Z</dcterms:created>
  <dcterms:modified xsi:type="dcterms:W3CDTF">2023-01-13T08:46:00Z</dcterms:modified>
</cp:coreProperties>
</file>